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F49F3" w14:textId="77777777" w:rsidR="00626536" w:rsidRDefault="00626536" w:rsidP="00DB74DA">
      <w:pPr>
        <w:spacing w:before="0" w:after="160" w:line="259" w:lineRule="auto"/>
        <w:jc w:val="both"/>
        <w:rPr>
          <w:rFonts w:asciiTheme="minorHAnsi" w:eastAsiaTheme="minorHAnsi" w:hAnsiTheme="minorHAnsi" w:cstheme="minorBidi"/>
          <w:b/>
          <w:sz w:val="22"/>
          <w:szCs w:val="22"/>
        </w:rPr>
      </w:pPr>
    </w:p>
    <w:p w14:paraId="75F60864" w14:textId="774BBA3D" w:rsidR="00DB74DA" w:rsidRPr="00EA7AD0" w:rsidRDefault="001A374F" w:rsidP="001A374F">
      <w:pPr>
        <w:spacing w:before="0" w:after="160" w:line="259" w:lineRule="auto"/>
        <w:jc w:val="center"/>
        <w:rPr>
          <w:rFonts w:eastAsiaTheme="minorHAnsi" w:cstheme="minorBidi"/>
          <w:b/>
          <w:sz w:val="22"/>
          <w:szCs w:val="22"/>
        </w:rPr>
      </w:pPr>
      <w:r>
        <w:rPr>
          <w:rFonts w:eastAsiaTheme="minorHAnsi" w:cstheme="minorBidi"/>
          <w:b/>
          <w:sz w:val="22"/>
          <w:szCs w:val="22"/>
        </w:rPr>
        <w:t>Sinteza principalelor modificări aferente Ghidului specific 5.1</w:t>
      </w:r>
    </w:p>
    <w:p w14:paraId="082F946F" w14:textId="77777777" w:rsidR="00136ADD" w:rsidRPr="00EA7AD0" w:rsidRDefault="00136ADD" w:rsidP="00DB74DA">
      <w:pPr>
        <w:spacing w:before="0" w:after="160" w:line="259" w:lineRule="auto"/>
        <w:jc w:val="both"/>
        <w:rPr>
          <w:rFonts w:eastAsiaTheme="minorHAnsi" w:cstheme="minorBidi"/>
          <w:b/>
          <w:sz w:val="22"/>
          <w:szCs w:val="22"/>
        </w:rPr>
      </w:pPr>
    </w:p>
    <w:tbl>
      <w:tblPr>
        <w:tblStyle w:val="TableGrid"/>
        <w:tblW w:w="14743" w:type="dxa"/>
        <w:tblInd w:w="-318" w:type="dxa"/>
        <w:tblLayout w:type="fixed"/>
        <w:tblLook w:val="04A0" w:firstRow="1" w:lastRow="0" w:firstColumn="1" w:lastColumn="0" w:noHBand="0" w:noVBand="1"/>
      </w:tblPr>
      <w:tblGrid>
        <w:gridCol w:w="568"/>
        <w:gridCol w:w="4536"/>
        <w:gridCol w:w="9639"/>
      </w:tblGrid>
      <w:tr w:rsidR="00915AD6" w:rsidRPr="00EA7AD0" w14:paraId="5CDC0A86" w14:textId="110E3DE6" w:rsidTr="00122ADE">
        <w:trPr>
          <w:trHeight w:val="484"/>
        </w:trPr>
        <w:tc>
          <w:tcPr>
            <w:tcW w:w="568" w:type="dxa"/>
            <w:vAlign w:val="center"/>
          </w:tcPr>
          <w:p w14:paraId="2429E165" w14:textId="07CABA72" w:rsidR="00915AD6" w:rsidRPr="00EA7AD0" w:rsidRDefault="00915AD6" w:rsidP="008152DE">
            <w:pPr>
              <w:spacing w:before="0" w:after="0"/>
              <w:jc w:val="center"/>
              <w:rPr>
                <w:rFonts w:eastAsiaTheme="minorHAnsi" w:cs="Arial"/>
                <w:b/>
                <w:sz w:val="22"/>
                <w:szCs w:val="22"/>
              </w:rPr>
            </w:pPr>
            <w:r w:rsidRPr="00EA7AD0">
              <w:rPr>
                <w:rFonts w:eastAsiaTheme="minorHAnsi" w:cs="Arial"/>
                <w:b/>
                <w:sz w:val="22"/>
                <w:szCs w:val="22"/>
              </w:rPr>
              <w:t>Nr. crt.</w:t>
            </w:r>
          </w:p>
        </w:tc>
        <w:tc>
          <w:tcPr>
            <w:tcW w:w="4536" w:type="dxa"/>
            <w:vAlign w:val="center"/>
          </w:tcPr>
          <w:p w14:paraId="70AC83AF" w14:textId="4D3FD060" w:rsidR="00915AD6" w:rsidRPr="00EA7AD0" w:rsidRDefault="00915AD6" w:rsidP="008152DE">
            <w:pPr>
              <w:spacing w:before="0" w:after="0"/>
              <w:jc w:val="center"/>
              <w:rPr>
                <w:rFonts w:eastAsiaTheme="minorHAnsi" w:cs="Arial"/>
                <w:b/>
                <w:sz w:val="22"/>
                <w:szCs w:val="22"/>
                <w:u w:val="single"/>
              </w:rPr>
            </w:pPr>
            <w:r w:rsidRPr="00EA7AD0">
              <w:rPr>
                <w:rFonts w:eastAsiaTheme="minorHAnsi" w:cs="Arial"/>
                <w:b/>
                <w:sz w:val="22"/>
                <w:szCs w:val="22"/>
              </w:rPr>
              <w:t>Text existent</w:t>
            </w:r>
          </w:p>
        </w:tc>
        <w:tc>
          <w:tcPr>
            <w:tcW w:w="9639" w:type="dxa"/>
            <w:vAlign w:val="center"/>
          </w:tcPr>
          <w:p w14:paraId="3F80FD63" w14:textId="46EDCCA4" w:rsidR="00915AD6" w:rsidRPr="00EA7AD0" w:rsidRDefault="00F95048" w:rsidP="008152DE">
            <w:pPr>
              <w:spacing w:before="0" w:after="0"/>
              <w:jc w:val="center"/>
              <w:rPr>
                <w:rFonts w:eastAsiaTheme="minorHAnsi" w:cs="Arial"/>
                <w:b/>
                <w:sz w:val="22"/>
                <w:szCs w:val="22"/>
              </w:rPr>
            </w:pPr>
            <w:r w:rsidRPr="00EA7AD0">
              <w:rPr>
                <w:rFonts w:eastAsiaTheme="minorHAnsi" w:cs="Arial"/>
                <w:b/>
                <w:sz w:val="22"/>
                <w:szCs w:val="22"/>
              </w:rPr>
              <w:t>Forma actualizată</w:t>
            </w:r>
          </w:p>
          <w:p w14:paraId="2544D640" w14:textId="273CDDA6" w:rsidR="00915AD6" w:rsidRPr="00EA7AD0" w:rsidRDefault="00915AD6" w:rsidP="008152DE">
            <w:pPr>
              <w:spacing w:before="0" w:after="0"/>
              <w:jc w:val="center"/>
              <w:rPr>
                <w:rFonts w:eastAsiaTheme="minorHAnsi" w:cs="Arial"/>
                <w:b/>
                <w:sz w:val="22"/>
                <w:szCs w:val="22"/>
                <w:lang w:val="ro-RO"/>
              </w:rPr>
            </w:pPr>
          </w:p>
        </w:tc>
      </w:tr>
      <w:tr w:rsidR="00980D56" w:rsidRPr="000E70E4" w14:paraId="1ED18BAE" w14:textId="77777777" w:rsidTr="00122ADE">
        <w:trPr>
          <w:trHeight w:val="484"/>
        </w:trPr>
        <w:tc>
          <w:tcPr>
            <w:tcW w:w="568" w:type="dxa"/>
            <w:vAlign w:val="center"/>
          </w:tcPr>
          <w:p w14:paraId="4A8CAF4B" w14:textId="290C9D0B" w:rsidR="00980D56" w:rsidRPr="00EA7AD0" w:rsidRDefault="00EA7AD0" w:rsidP="008152DE">
            <w:pPr>
              <w:spacing w:before="0" w:after="0"/>
              <w:jc w:val="center"/>
              <w:rPr>
                <w:rFonts w:eastAsiaTheme="minorHAnsi" w:cs="Arial"/>
                <w:szCs w:val="20"/>
              </w:rPr>
            </w:pPr>
            <w:r w:rsidRPr="00EA7AD0">
              <w:rPr>
                <w:rFonts w:eastAsiaTheme="minorHAnsi" w:cs="Arial"/>
                <w:szCs w:val="20"/>
              </w:rPr>
              <w:t>1.</w:t>
            </w:r>
          </w:p>
        </w:tc>
        <w:tc>
          <w:tcPr>
            <w:tcW w:w="4536" w:type="dxa"/>
            <w:vAlign w:val="center"/>
          </w:tcPr>
          <w:p w14:paraId="0BA4F737" w14:textId="77777777" w:rsidR="00980D56" w:rsidRPr="00EA7AD0" w:rsidRDefault="00980D56" w:rsidP="008152DE">
            <w:pPr>
              <w:spacing w:before="0" w:after="0"/>
              <w:jc w:val="center"/>
              <w:rPr>
                <w:rFonts w:eastAsiaTheme="minorHAnsi" w:cs="Arial"/>
                <w:b/>
                <w:i/>
                <w:szCs w:val="20"/>
              </w:rPr>
            </w:pPr>
          </w:p>
          <w:p w14:paraId="54625C00" w14:textId="77777777" w:rsidR="00980D56" w:rsidRPr="00EA7AD0" w:rsidRDefault="00980D56" w:rsidP="008152DE">
            <w:pPr>
              <w:spacing w:before="0" w:after="0"/>
              <w:jc w:val="center"/>
              <w:rPr>
                <w:rFonts w:eastAsiaTheme="minorHAnsi" w:cs="Arial"/>
                <w:b/>
                <w:i/>
                <w:szCs w:val="20"/>
              </w:rPr>
            </w:pPr>
            <w:r w:rsidRPr="00EA7AD0">
              <w:rPr>
                <w:rFonts w:eastAsiaTheme="minorHAnsi" w:cs="Arial"/>
                <w:b/>
                <w:i/>
                <w:szCs w:val="20"/>
              </w:rPr>
              <w:t>Ghidul specific</w:t>
            </w:r>
          </w:p>
          <w:p w14:paraId="5C705C17" w14:textId="77777777" w:rsidR="00980D56" w:rsidRPr="00EA7AD0" w:rsidRDefault="00980D56" w:rsidP="008152DE">
            <w:pPr>
              <w:spacing w:before="0" w:after="0"/>
              <w:jc w:val="center"/>
              <w:rPr>
                <w:szCs w:val="20"/>
              </w:rPr>
            </w:pPr>
          </w:p>
          <w:p w14:paraId="5D89D45E" w14:textId="066052F0" w:rsidR="00980D56" w:rsidRPr="008152DE" w:rsidRDefault="00980D56" w:rsidP="008152DE">
            <w:pPr>
              <w:spacing w:before="0" w:after="0"/>
              <w:rPr>
                <w:szCs w:val="20"/>
              </w:rPr>
            </w:pPr>
            <w:r w:rsidRPr="008152DE">
              <w:rPr>
                <w:szCs w:val="20"/>
              </w:rPr>
              <w:t>în cuprinsul documentului unde există trimiteri la Ghidul general</w:t>
            </w:r>
          </w:p>
          <w:p w14:paraId="122DA90A" w14:textId="77777777" w:rsidR="00980D56" w:rsidRPr="00EA7AD0" w:rsidRDefault="00980D56" w:rsidP="008152DE">
            <w:pPr>
              <w:spacing w:before="0" w:after="0"/>
              <w:jc w:val="center"/>
              <w:rPr>
                <w:rFonts w:eastAsiaTheme="minorHAnsi" w:cs="Arial"/>
                <w:b/>
                <w:szCs w:val="20"/>
              </w:rPr>
            </w:pPr>
          </w:p>
        </w:tc>
        <w:tc>
          <w:tcPr>
            <w:tcW w:w="9639" w:type="dxa"/>
            <w:vAlign w:val="center"/>
          </w:tcPr>
          <w:p w14:paraId="4820BDD5" w14:textId="77777777" w:rsidR="00980D56" w:rsidRPr="00EA7AD0" w:rsidRDefault="00980D56" w:rsidP="008152DE">
            <w:pPr>
              <w:spacing w:before="0" w:after="0"/>
              <w:jc w:val="center"/>
              <w:rPr>
                <w:rFonts w:eastAsiaTheme="minorHAnsi" w:cs="Arial"/>
                <w:b/>
                <w:i/>
                <w:szCs w:val="20"/>
              </w:rPr>
            </w:pPr>
          </w:p>
          <w:p w14:paraId="71FB63D2" w14:textId="77777777" w:rsidR="00980D56" w:rsidRPr="00EA7AD0" w:rsidRDefault="00980D56" w:rsidP="008152DE">
            <w:pPr>
              <w:spacing w:before="0" w:after="0"/>
              <w:jc w:val="center"/>
              <w:rPr>
                <w:rFonts w:eastAsiaTheme="minorHAnsi" w:cs="Arial"/>
                <w:b/>
                <w:i/>
                <w:szCs w:val="20"/>
              </w:rPr>
            </w:pPr>
            <w:r w:rsidRPr="00EA7AD0">
              <w:rPr>
                <w:rFonts w:eastAsiaTheme="minorHAnsi" w:cs="Arial"/>
                <w:b/>
                <w:i/>
                <w:szCs w:val="20"/>
              </w:rPr>
              <w:t>Ghidul specific</w:t>
            </w:r>
          </w:p>
          <w:p w14:paraId="54317170" w14:textId="77777777" w:rsidR="00980D56" w:rsidRPr="00EA7AD0" w:rsidRDefault="00980D56" w:rsidP="008152DE">
            <w:pPr>
              <w:spacing w:before="0" w:after="0"/>
              <w:jc w:val="center"/>
              <w:rPr>
                <w:rFonts w:eastAsiaTheme="minorHAnsi" w:cs="Arial"/>
                <w:b/>
                <w:i/>
                <w:szCs w:val="20"/>
                <w:lang w:val="ro-RO"/>
              </w:rPr>
            </w:pPr>
          </w:p>
          <w:p w14:paraId="07D9C329" w14:textId="77777777" w:rsidR="00980D56" w:rsidRPr="008152DE" w:rsidRDefault="00980D56" w:rsidP="008152DE">
            <w:pPr>
              <w:spacing w:before="0" w:after="0"/>
              <w:rPr>
                <w:rFonts w:eastAsiaTheme="minorHAnsi" w:cs="Arial"/>
                <w:b/>
                <w:szCs w:val="20"/>
              </w:rPr>
            </w:pPr>
            <w:r w:rsidRPr="008152DE">
              <w:rPr>
                <w:rFonts w:eastAsiaTheme="minorHAnsi" w:cs="Arial"/>
                <w:szCs w:val="20"/>
                <w:lang w:val="ro-RO"/>
              </w:rPr>
              <w:t>se face trimitere la Ghidul general cu modificările şi completările ulterioare</w:t>
            </w:r>
          </w:p>
          <w:p w14:paraId="7CBAA179" w14:textId="77777777" w:rsidR="00980D56" w:rsidRPr="00EA7AD0" w:rsidRDefault="00980D56" w:rsidP="008152DE">
            <w:pPr>
              <w:spacing w:before="0" w:after="0"/>
              <w:jc w:val="center"/>
              <w:rPr>
                <w:rFonts w:eastAsiaTheme="minorHAnsi" w:cs="Arial"/>
                <w:b/>
                <w:szCs w:val="20"/>
              </w:rPr>
            </w:pPr>
          </w:p>
        </w:tc>
      </w:tr>
      <w:tr w:rsidR="00980D56" w:rsidRPr="000E70E4" w14:paraId="5B5A8F8F" w14:textId="77777777" w:rsidTr="00122ADE">
        <w:trPr>
          <w:trHeight w:val="484"/>
        </w:trPr>
        <w:tc>
          <w:tcPr>
            <w:tcW w:w="568" w:type="dxa"/>
            <w:vAlign w:val="center"/>
          </w:tcPr>
          <w:p w14:paraId="2C35128D" w14:textId="63F187B6" w:rsidR="00980D56" w:rsidRPr="00EA7AD0" w:rsidRDefault="00EA7AD0" w:rsidP="008152DE">
            <w:pPr>
              <w:spacing w:before="0" w:after="0"/>
              <w:jc w:val="center"/>
              <w:rPr>
                <w:rFonts w:eastAsiaTheme="minorHAnsi" w:cs="Arial"/>
                <w:szCs w:val="20"/>
              </w:rPr>
            </w:pPr>
            <w:r w:rsidRPr="00EA7AD0">
              <w:rPr>
                <w:rFonts w:eastAsiaTheme="minorHAnsi" w:cs="Arial"/>
                <w:szCs w:val="20"/>
              </w:rPr>
              <w:t>2.</w:t>
            </w:r>
          </w:p>
        </w:tc>
        <w:tc>
          <w:tcPr>
            <w:tcW w:w="4536" w:type="dxa"/>
            <w:vAlign w:val="center"/>
          </w:tcPr>
          <w:p w14:paraId="2F3539D8" w14:textId="77777777" w:rsidR="00980D56" w:rsidRPr="00EA7AD0" w:rsidRDefault="00980D56" w:rsidP="008152DE">
            <w:pPr>
              <w:pStyle w:val="ListParagraph"/>
              <w:spacing w:before="0" w:after="0"/>
              <w:ind w:left="459"/>
              <w:rPr>
                <w:szCs w:val="20"/>
              </w:rPr>
            </w:pPr>
          </w:p>
          <w:p w14:paraId="54C88B2D" w14:textId="77777777" w:rsidR="00980D56" w:rsidRPr="008152DE" w:rsidRDefault="00980D56" w:rsidP="008152DE">
            <w:pPr>
              <w:spacing w:before="0" w:after="0"/>
              <w:rPr>
                <w:szCs w:val="20"/>
              </w:rPr>
            </w:pPr>
            <w:r w:rsidRPr="008152DE">
              <w:rPr>
                <w:szCs w:val="20"/>
              </w:rPr>
              <w:t xml:space="preserve">la secţiunea </w:t>
            </w:r>
            <w:r w:rsidRPr="008152DE">
              <w:rPr>
                <w:b/>
                <w:szCs w:val="20"/>
              </w:rPr>
              <w:t>1.6 Indicatorii de proiect</w:t>
            </w:r>
            <w:r w:rsidRPr="008152DE">
              <w:rPr>
                <w:szCs w:val="20"/>
              </w:rPr>
              <w:t>, pag.5</w:t>
            </w:r>
          </w:p>
          <w:p w14:paraId="0B1564C5" w14:textId="77777777" w:rsidR="00980D56" w:rsidRPr="00EA7AD0" w:rsidRDefault="00980D56" w:rsidP="008152DE">
            <w:pPr>
              <w:spacing w:before="0" w:after="0"/>
              <w:rPr>
                <w:rFonts w:eastAsiaTheme="minorHAnsi" w:cs="Arial"/>
                <w:b/>
                <w:i/>
                <w:szCs w:val="20"/>
              </w:rPr>
            </w:pPr>
          </w:p>
        </w:tc>
        <w:tc>
          <w:tcPr>
            <w:tcW w:w="9639" w:type="dxa"/>
            <w:vAlign w:val="center"/>
          </w:tcPr>
          <w:p w14:paraId="42591108" w14:textId="77777777" w:rsidR="00980D56" w:rsidRPr="00EA7AD0" w:rsidRDefault="00980D56" w:rsidP="008152DE">
            <w:pPr>
              <w:spacing w:before="0" w:after="0"/>
              <w:rPr>
                <w:rFonts w:eastAsiaTheme="minorHAnsi" w:cs="Arial"/>
                <w:b/>
                <w:i/>
                <w:szCs w:val="20"/>
              </w:rPr>
            </w:pPr>
          </w:p>
          <w:p w14:paraId="30A382CE" w14:textId="77777777" w:rsidR="00980D56" w:rsidRPr="008152DE" w:rsidRDefault="00980D56" w:rsidP="008152DE">
            <w:pPr>
              <w:spacing w:before="0" w:after="0"/>
              <w:rPr>
                <w:rFonts w:eastAsiaTheme="minorHAnsi" w:cs="Arial"/>
                <w:szCs w:val="20"/>
                <w:lang w:val="ro-RO"/>
              </w:rPr>
            </w:pPr>
            <w:r w:rsidRPr="008152DE">
              <w:rPr>
                <w:rFonts w:eastAsiaTheme="minorHAnsi" w:cs="Arial"/>
                <w:szCs w:val="20"/>
                <w:lang w:val="ro-RO"/>
              </w:rPr>
              <w:t>s-a introdus o definiţie pentru un indicator, respectiv:</w:t>
            </w:r>
          </w:p>
          <w:p w14:paraId="4EC7A039" w14:textId="17C19391" w:rsidR="00980D56" w:rsidRPr="004110FA" w:rsidRDefault="00980D56" w:rsidP="008152DE">
            <w:pPr>
              <w:pStyle w:val="ListParagraph"/>
              <w:ind w:left="34"/>
              <w:rPr>
                <w:rFonts w:eastAsiaTheme="minorHAnsi" w:cs="Arial"/>
                <w:szCs w:val="20"/>
                <w:lang w:val="ro-RO"/>
              </w:rPr>
            </w:pPr>
            <w:r w:rsidRPr="00EA7AD0">
              <w:rPr>
                <w:rFonts w:eastAsiaTheme="minorHAnsi" w:cs="Arial"/>
                <w:szCs w:val="20"/>
                <w:lang w:val="ro-RO"/>
              </w:rPr>
              <w:t>„Prin vizitator se înţelege o  persoana care efectuează  o vizită în cadrul unui obiectiv de patrimoniu.”</w:t>
            </w:r>
          </w:p>
        </w:tc>
      </w:tr>
      <w:tr w:rsidR="00EA7AD0" w:rsidRPr="000E70E4" w14:paraId="07642C85" w14:textId="77777777" w:rsidTr="00122ADE">
        <w:trPr>
          <w:trHeight w:val="484"/>
        </w:trPr>
        <w:tc>
          <w:tcPr>
            <w:tcW w:w="568" w:type="dxa"/>
            <w:vAlign w:val="center"/>
          </w:tcPr>
          <w:p w14:paraId="4C6EF0CD" w14:textId="43F02D5B" w:rsidR="00EA7AD0" w:rsidRPr="00EA7AD0" w:rsidRDefault="00EA7AD0" w:rsidP="008152DE">
            <w:pPr>
              <w:spacing w:before="0" w:after="0"/>
              <w:jc w:val="center"/>
              <w:rPr>
                <w:rFonts w:eastAsiaTheme="minorHAnsi" w:cs="Arial"/>
                <w:szCs w:val="20"/>
              </w:rPr>
            </w:pPr>
            <w:r w:rsidRPr="00EA7AD0">
              <w:rPr>
                <w:rFonts w:eastAsiaTheme="minorHAnsi" w:cs="Arial"/>
                <w:szCs w:val="20"/>
              </w:rPr>
              <w:t>3.</w:t>
            </w:r>
          </w:p>
        </w:tc>
        <w:tc>
          <w:tcPr>
            <w:tcW w:w="4536" w:type="dxa"/>
            <w:vAlign w:val="center"/>
          </w:tcPr>
          <w:p w14:paraId="7412BA29" w14:textId="77777777" w:rsidR="00EA7AD0" w:rsidRPr="008152DE" w:rsidRDefault="00EA7AD0" w:rsidP="008152DE">
            <w:pPr>
              <w:rPr>
                <w:szCs w:val="20"/>
              </w:rPr>
            </w:pPr>
            <w:r w:rsidRPr="008152DE">
              <w:rPr>
                <w:szCs w:val="20"/>
              </w:rPr>
              <w:t xml:space="preserve">la secţiunea </w:t>
            </w:r>
            <w:r w:rsidRPr="008152DE">
              <w:rPr>
                <w:b/>
                <w:szCs w:val="20"/>
              </w:rPr>
              <w:t>2.1 Ce tip de apel de proiecte se lansează?</w:t>
            </w:r>
            <w:r w:rsidRPr="008152DE">
              <w:rPr>
                <w:szCs w:val="20"/>
              </w:rPr>
              <w:t>, pag.7</w:t>
            </w:r>
          </w:p>
          <w:p w14:paraId="03A8D5EC" w14:textId="77777777" w:rsidR="00EA7AD0" w:rsidRPr="00EA7AD0" w:rsidRDefault="00EA7AD0" w:rsidP="008152DE">
            <w:pPr>
              <w:pStyle w:val="ListParagraph"/>
              <w:spacing w:before="0" w:after="0"/>
              <w:ind w:left="317" w:hanging="283"/>
              <w:rPr>
                <w:szCs w:val="20"/>
              </w:rPr>
            </w:pPr>
            <w:r w:rsidRPr="00EA7AD0">
              <w:rPr>
                <w:szCs w:val="20"/>
              </w:rPr>
              <w:t>“o singură cerere de finanţate pentru un obiectiv de patrimoniu”</w:t>
            </w:r>
          </w:p>
          <w:p w14:paraId="7F2360E6" w14:textId="77777777" w:rsidR="00EA7AD0" w:rsidRPr="00EA7AD0" w:rsidRDefault="00EA7AD0" w:rsidP="008152DE">
            <w:pPr>
              <w:pStyle w:val="ListParagraph"/>
              <w:spacing w:before="0" w:after="0"/>
              <w:ind w:hanging="261"/>
              <w:rPr>
                <w:szCs w:val="20"/>
              </w:rPr>
            </w:pPr>
          </w:p>
          <w:p w14:paraId="5718C47C" w14:textId="77777777" w:rsidR="00EA7AD0" w:rsidRPr="00EA7AD0" w:rsidRDefault="00EA7AD0" w:rsidP="008152DE">
            <w:pPr>
              <w:pStyle w:val="ListParagraph"/>
              <w:spacing w:before="0" w:after="0"/>
              <w:ind w:left="459"/>
              <w:rPr>
                <w:szCs w:val="20"/>
              </w:rPr>
            </w:pPr>
          </w:p>
        </w:tc>
        <w:tc>
          <w:tcPr>
            <w:tcW w:w="9639" w:type="dxa"/>
            <w:vAlign w:val="center"/>
          </w:tcPr>
          <w:p w14:paraId="09BA8D3F" w14:textId="29B8ECE8" w:rsidR="00EA7AD0" w:rsidRPr="008152DE" w:rsidRDefault="00EA7AD0" w:rsidP="00F24CD3">
            <w:pPr>
              <w:pStyle w:val="ListParagraph"/>
              <w:numPr>
                <w:ilvl w:val="0"/>
                <w:numId w:val="24"/>
              </w:numPr>
              <w:spacing w:before="240" w:after="0"/>
              <w:ind w:left="317" w:hanging="283"/>
              <w:rPr>
                <w:rFonts w:eastAsiaTheme="minorHAnsi" w:cs="Arial"/>
                <w:i/>
                <w:szCs w:val="20"/>
                <w:lang w:val="ro-RO"/>
              </w:rPr>
            </w:pPr>
            <w:r w:rsidRPr="008152DE">
              <w:rPr>
                <w:rFonts w:eastAsiaTheme="minorHAnsi" w:cs="Arial"/>
                <w:i/>
                <w:szCs w:val="20"/>
                <w:lang w:val="ro-RO"/>
              </w:rPr>
              <w:t>(precizare)</w:t>
            </w:r>
          </w:p>
          <w:p w14:paraId="4BDD0F82" w14:textId="77777777" w:rsidR="00EA46E0" w:rsidRDefault="00EA46E0" w:rsidP="008152DE">
            <w:pPr>
              <w:pStyle w:val="ListParagraph"/>
              <w:spacing w:before="0" w:after="0"/>
              <w:ind w:left="176" w:hanging="142"/>
              <w:rPr>
                <w:szCs w:val="20"/>
              </w:rPr>
            </w:pPr>
          </w:p>
          <w:p w14:paraId="0F6AA358" w14:textId="77777777" w:rsidR="00EA7AD0" w:rsidRPr="00EA7AD0" w:rsidRDefault="00EA7AD0" w:rsidP="008152DE">
            <w:pPr>
              <w:pStyle w:val="ListParagraph"/>
              <w:spacing w:before="0" w:after="0"/>
              <w:ind w:left="176" w:hanging="142"/>
              <w:rPr>
                <w:szCs w:val="20"/>
              </w:rPr>
            </w:pPr>
            <w:r w:rsidRPr="00EA7AD0">
              <w:rPr>
                <w:szCs w:val="20"/>
              </w:rPr>
              <w:t>“o singură cerere de finanţate pentru un singur obiectiv de patrimoniu”</w:t>
            </w:r>
          </w:p>
          <w:p w14:paraId="09092D7B" w14:textId="77777777" w:rsidR="00EA7AD0" w:rsidRPr="00EA7AD0" w:rsidRDefault="00EA7AD0" w:rsidP="008152DE">
            <w:pPr>
              <w:spacing w:before="0" w:after="0"/>
              <w:rPr>
                <w:rFonts w:eastAsiaTheme="minorHAnsi" w:cs="Arial"/>
                <w:szCs w:val="20"/>
                <w:lang w:val="ro-RO"/>
              </w:rPr>
            </w:pPr>
          </w:p>
          <w:p w14:paraId="16039DC0" w14:textId="77777777" w:rsidR="00EA7AD0" w:rsidRPr="008152DE" w:rsidRDefault="00EA7AD0" w:rsidP="008152DE">
            <w:pPr>
              <w:pStyle w:val="ListParagraph"/>
              <w:numPr>
                <w:ilvl w:val="0"/>
                <w:numId w:val="22"/>
              </w:numPr>
              <w:ind w:left="317" w:hanging="283"/>
              <w:rPr>
                <w:i/>
              </w:rPr>
            </w:pPr>
            <w:r w:rsidRPr="008152DE">
              <w:rPr>
                <w:i/>
              </w:rPr>
              <w:t>(completare)</w:t>
            </w:r>
          </w:p>
          <w:p w14:paraId="6C36A4FB" w14:textId="39AC0827" w:rsidR="00EA7AD0" w:rsidRPr="004110FA" w:rsidRDefault="00EA7AD0" w:rsidP="008152DE">
            <w:pPr>
              <w:pStyle w:val="ListParagraph"/>
              <w:ind w:left="176" w:hanging="142"/>
            </w:pPr>
            <w:r>
              <w:t>“</w:t>
            </w:r>
            <w:r w:rsidRPr="00EA7AD0">
              <w:t>În situaţia retragerii cererii de finanţare de către solicitant aceasta nu mai poate fi redepusă.</w:t>
            </w:r>
            <w:r>
              <w:t>”</w:t>
            </w:r>
          </w:p>
        </w:tc>
      </w:tr>
      <w:tr w:rsidR="00EA7AD0" w:rsidRPr="000E70E4" w14:paraId="3E250246" w14:textId="77777777" w:rsidTr="00122ADE">
        <w:trPr>
          <w:trHeight w:val="484"/>
        </w:trPr>
        <w:tc>
          <w:tcPr>
            <w:tcW w:w="568" w:type="dxa"/>
            <w:vAlign w:val="center"/>
          </w:tcPr>
          <w:p w14:paraId="3442ABDF" w14:textId="23C7869C" w:rsidR="00EA7AD0" w:rsidRPr="00EA7AD0" w:rsidRDefault="00EA7AD0" w:rsidP="008152DE">
            <w:pPr>
              <w:spacing w:before="0" w:after="0"/>
              <w:jc w:val="center"/>
              <w:rPr>
                <w:rFonts w:eastAsiaTheme="minorHAnsi" w:cs="Arial"/>
                <w:szCs w:val="20"/>
              </w:rPr>
            </w:pPr>
            <w:r>
              <w:rPr>
                <w:rFonts w:eastAsiaTheme="minorHAnsi" w:cs="Arial"/>
                <w:szCs w:val="20"/>
              </w:rPr>
              <w:t>4.</w:t>
            </w:r>
          </w:p>
        </w:tc>
        <w:tc>
          <w:tcPr>
            <w:tcW w:w="4536" w:type="dxa"/>
            <w:vAlign w:val="center"/>
          </w:tcPr>
          <w:p w14:paraId="4784B021" w14:textId="07769040" w:rsidR="00EA7AD0" w:rsidRPr="008152DE" w:rsidRDefault="00EA7AD0" w:rsidP="008152DE">
            <w:pPr>
              <w:rPr>
                <w:szCs w:val="20"/>
              </w:rPr>
            </w:pPr>
            <w:r w:rsidRPr="008152DE">
              <w:rPr>
                <w:szCs w:val="20"/>
              </w:rPr>
              <w:t xml:space="preserve">la secţiunea </w:t>
            </w:r>
            <w:r w:rsidRPr="008152DE">
              <w:rPr>
                <w:b/>
                <w:szCs w:val="20"/>
              </w:rPr>
              <w:t>2.3 Unde se depun proiectele și care este modalitatea de depunere</w:t>
            </w:r>
            <w:r w:rsidRPr="008152DE">
              <w:rPr>
                <w:szCs w:val="20"/>
              </w:rPr>
              <w:t>?</w:t>
            </w:r>
            <w:r w:rsidR="00D04936" w:rsidRPr="008152DE">
              <w:rPr>
                <w:szCs w:val="20"/>
              </w:rPr>
              <w:t>, pag.7</w:t>
            </w:r>
          </w:p>
          <w:p w14:paraId="7CC84E7E" w14:textId="77777777" w:rsidR="00EA7AD0" w:rsidRPr="00EA7AD0" w:rsidRDefault="00EA7AD0" w:rsidP="008152DE">
            <w:pPr>
              <w:pStyle w:val="ListParagraph"/>
              <w:ind w:left="459"/>
              <w:rPr>
                <w:szCs w:val="20"/>
              </w:rPr>
            </w:pPr>
          </w:p>
        </w:tc>
        <w:tc>
          <w:tcPr>
            <w:tcW w:w="9639" w:type="dxa"/>
            <w:vAlign w:val="center"/>
          </w:tcPr>
          <w:p w14:paraId="6A88AE21" w14:textId="77777777" w:rsidR="00EA7AD0" w:rsidRDefault="00EA7AD0" w:rsidP="008152DE">
            <w:pPr>
              <w:pStyle w:val="ListParagraph"/>
              <w:spacing w:before="240" w:after="0"/>
              <w:rPr>
                <w:rFonts w:eastAsiaTheme="minorHAnsi" w:cs="Arial"/>
                <w:szCs w:val="20"/>
              </w:rPr>
            </w:pPr>
          </w:p>
          <w:p w14:paraId="747A956F" w14:textId="37D4A619" w:rsidR="00D04936" w:rsidRPr="008152DE" w:rsidRDefault="00D04936" w:rsidP="00F24CD3">
            <w:pPr>
              <w:pStyle w:val="ListParagraph"/>
              <w:numPr>
                <w:ilvl w:val="0"/>
                <w:numId w:val="21"/>
              </w:numPr>
              <w:spacing w:before="240" w:after="0"/>
              <w:ind w:left="317" w:hanging="317"/>
              <w:rPr>
                <w:rFonts w:eastAsiaTheme="minorHAnsi" w:cs="Arial"/>
                <w:i/>
                <w:szCs w:val="20"/>
              </w:rPr>
            </w:pPr>
            <w:r w:rsidRPr="008152DE">
              <w:rPr>
                <w:rFonts w:eastAsiaTheme="minorHAnsi" w:cs="Arial"/>
                <w:i/>
                <w:szCs w:val="20"/>
              </w:rPr>
              <w:t>(corelare cu Ghidul general actualizat)</w:t>
            </w:r>
          </w:p>
          <w:p w14:paraId="7BCB71A6" w14:textId="77777777" w:rsidR="004110FA" w:rsidRDefault="004110FA" w:rsidP="008152DE">
            <w:pPr>
              <w:pStyle w:val="ListParagraph"/>
              <w:numPr>
                <w:ilvl w:val="0"/>
                <w:numId w:val="21"/>
              </w:numPr>
              <w:spacing w:before="240" w:after="0"/>
              <w:ind w:left="34" w:hanging="403"/>
              <w:rPr>
                <w:rFonts w:eastAsiaTheme="minorHAnsi" w:cs="Arial"/>
                <w:szCs w:val="20"/>
              </w:rPr>
            </w:pPr>
          </w:p>
          <w:p w14:paraId="7204F149" w14:textId="77777777" w:rsidR="00D04936" w:rsidRDefault="00D04936" w:rsidP="008152DE">
            <w:pPr>
              <w:pStyle w:val="ListParagraph"/>
              <w:numPr>
                <w:ilvl w:val="0"/>
                <w:numId w:val="21"/>
              </w:numPr>
              <w:spacing w:before="240" w:after="0"/>
              <w:ind w:left="34" w:hanging="403"/>
              <w:rPr>
                <w:rFonts w:eastAsiaTheme="minorHAnsi" w:cs="Arial"/>
                <w:szCs w:val="20"/>
              </w:rPr>
            </w:pPr>
            <w:r>
              <w:rPr>
                <w:rFonts w:eastAsiaTheme="minorHAnsi" w:cs="Arial"/>
                <w:szCs w:val="20"/>
              </w:rPr>
              <w:t>s-a eliminate referinţa la depunerea cererilor de finanţare prin aplicaţia electronică MySMIS</w:t>
            </w:r>
          </w:p>
          <w:p w14:paraId="2B7838BA" w14:textId="733BAC2D" w:rsidR="005137C6" w:rsidRDefault="005137C6" w:rsidP="008152DE">
            <w:pPr>
              <w:pStyle w:val="ListParagraph"/>
              <w:numPr>
                <w:ilvl w:val="0"/>
                <w:numId w:val="21"/>
              </w:numPr>
              <w:spacing w:before="240" w:after="0"/>
              <w:ind w:left="34" w:hanging="403"/>
              <w:rPr>
                <w:rFonts w:eastAsiaTheme="minorHAnsi" w:cs="Arial"/>
                <w:szCs w:val="20"/>
              </w:rPr>
            </w:pPr>
          </w:p>
        </w:tc>
      </w:tr>
      <w:tr w:rsidR="00D04936" w:rsidRPr="000E70E4" w14:paraId="1779F4F6" w14:textId="77777777" w:rsidTr="00122ADE">
        <w:trPr>
          <w:trHeight w:val="484"/>
        </w:trPr>
        <w:tc>
          <w:tcPr>
            <w:tcW w:w="568" w:type="dxa"/>
            <w:vAlign w:val="center"/>
          </w:tcPr>
          <w:p w14:paraId="79022AE8" w14:textId="3CB7330C" w:rsidR="00D04936" w:rsidRDefault="00D04936" w:rsidP="008152DE">
            <w:pPr>
              <w:spacing w:before="0" w:after="0"/>
              <w:jc w:val="center"/>
              <w:rPr>
                <w:rFonts w:eastAsiaTheme="minorHAnsi" w:cs="Arial"/>
                <w:szCs w:val="20"/>
              </w:rPr>
            </w:pPr>
            <w:r>
              <w:rPr>
                <w:rFonts w:eastAsiaTheme="minorHAnsi" w:cs="Arial"/>
                <w:szCs w:val="20"/>
              </w:rPr>
              <w:t>5.</w:t>
            </w:r>
          </w:p>
        </w:tc>
        <w:tc>
          <w:tcPr>
            <w:tcW w:w="4536" w:type="dxa"/>
            <w:vAlign w:val="center"/>
          </w:tcPr>
          <w:p w14:paraId="68B76272" w14:textId="7A15A62E" w:rsidR="00D04936" w:rsidRPr="008152DE" w:rsidRDefault="00D04936" w:rsidP="008152DE">
            <w:pPr>
              <w:rPr>
                <w:szCs w:val="20"/>
              </w:rPr>
            </w:pPr>
            <w:proofErr w:type="gramStart"/>
            <w:r w:rsidRPr="008152DE">
              <w:rPr>
                <w:szCs w:val="20"/>
              </w:rPr>
              <w:t>la</w:t>
            </w:r>
            <w:proofErr w:type="gramEnd"/>
            <w:r w:rsidRPr="008152DE">
              <w:rPr>
                <w:szCs w:val="20"/>
              </w:rPr>
              <w:t xml:space="preserve"> secţiunea </w:t>
            </w:r>
            <w:r w:rsidRPr="008152DE">
              <w:rPr>
                <w:b/>
                <w:szCs w:val="20"/>
              </w:rPr>
              <w:t>3. Ajutor de stat / Proiecte generatoare de venituri nete</w:t>
            </w:r>
            <w:r w:rsidRPr="008152DE">
              <w:rPr>
                <w:szCs w:val="20"/>
              </w:rPr>
              <w:t>, pag.</w:t>
            </w:r>
            <w:r w:rsidR="00403A4E" w:rsidRPr="008152DE">
              <w:rPr>
                <w:szCs w:val="20"/>
              </w:rPr>
              <w:t>10</w:t>
            </w:r>
          </w:p>
          <w:p w14:paraId="6334F16D" w14:textId="5728E8EE" w:rsidR="00D04936" w:rsidRPr="00F943CF" w:rsidRDefault="008152DE" w:rsidP="008152DE">
            <w:pPr>
              <w:rPr>
                <w:szCs w:val="20"/>
              </w:rPr>
            </w:pPr>
            <w:r w:rsidRPr="00F943CF">
              <w:rPr>
                <w:szCs w:val="20"/>
              </w:rPr>
              <w:t>“</w:t>
            </w:r>
            <w:r w:rsidR="00403A4E" w:rsidRPr="00F943CF">
              <w:rPr>
                <w:szCs w:val="20"/>
              </w:rPr>
              <w:t>Solicitanţii vor completa Anexa Model de calcul proiecte generatoare de venit – metoda „funding gap”</w:t>
            </w:r>
            <w:r w:rsidRPr="00F943CF">
              <w:rPr>
                <w:szCs w:val="20"/>
              </w:rPr>
              <w:t>”</w:t>
            </w:r>
          </w:p>
        </w:tc>
        <w:tc>
          <w:tcPr>
            <w:tcW w:w="9639" w:type="dxa"/>
            <w:vAlign w:val="center"/>
          </w:tcPr>
          <w:p w14:paraId="3AE18925" w14:textId="167C6FB3" w:rsidR="00403A4E" w:rsidRPr="008152DE" w:rsidRDefault="00403A4E" w:rsidP="005137C6">
            <w:pPr>
              <w:pStyle w:val="ListParagraph"/>
              <w:numPr>
                <w:ilvl w:val="0"/>
                <w:numId w:val="21"/>
              </w:numPr>
              <w:spacing w:before="240" w:after="0"/>
              <w:ind w:left="176" w:hanging="176"/>
              <w:rPr>
                <w:rFonts w:eastAsiaTheme="minorHAnsi" w:cs="Arial"/>
                <w:i/>
                <w:szCs w:val="20"/>
              </w:rPr>
            </w:pPr>
            <w:r w:rsidRPr="008152DE">
              <w:rPr>
                <w:rFonts w:eastAsiaTheme="minorHAnsi" w:cs="Arial"/>
                <w:i/>
                <w:szCs w:val="20"/>
              </w:rPr>
              <w:t>(completare denumire anexă)</w:t>
            </w:r>
          </w:p>
          <w:p w14:paraId="557B03E6" w14:textId="77777777" w:rsidR="00403A4E" w:rsidRPr="008152DE" w:rsidRDefault="00403A4E" w:rsidP="008152DE">
            <w:pPr>
              <w:pStyle w:val="ListParagraph"/>
              <w:spacing w:before="240" w:after="0"/>
              <w:jc w:val="center"/>
              <w:rPr>
                <w:rFonts w:eastAsiaTheme="minorHAnsi" w:cs="Arial"/>
                <w:i/>
                <w:szCs w:val="20"/>
              </w:rPr>
            </w:pPr>
          </w:p>
          <w:p w14:paraId="42A96BF7" w14:textId="69735D54" w:rsidR="00D04936" w:rsidRDefault="00F943CF" w:rsidP="00F943CF">
            <w:pPr>
              <w:pStyle w:val="ListParagraph"/>
              <w:spacing w:before="240" w:after="0"/>
              <w:ind w:left="34"/>
              <w:rPr>
                <w:rFonts w:eastAsiaTheme="minorHAnsi" w:cs="Arial"/>
                <w:szCs w:val="20"/>
              </w:rPr>
            </w:pPr>
            <w:r>
              <w:rPr>
                <w:rFonts w:eastAsiaTheme="minorHAnsi" w:cs="Arial"/>
                <w:szCs w:val="20"/>
              </w:rPr>
              <w:t>“</w:t>
            </w:r>
            <w:r w:rsidR="00403A4E" w:rsidRPr="00403A4E">
              <w:rPr>
                <w:rFonts w:eastAsiaTheme="minorHAnsi" w:cs="Arial"/>
                <w:szCs w:val="20"/>
              </w:rPr>
              <w:t xml:space="preserve">Solicitanţii vor </w:t>
            </w:r>
            <w:r w:rsidR="008152DE">
              <w:rPr>
                <w:rFonts w:eastAsiaTheme="minorHAnsi" w:cs="Arial"/>
                <w:szCs w:val="20"/>
              </w:rPr>
              <w:t>complet</w:t>
            </w:r>
            <w:r w:rsidR="00412456">
              <w:rPr>
                <w:rFonts w:eastAsiaTheme="minorHAnsi" w:cs="Arial"/>
                <w:szCs w:val="20"/>
              </w:rPr>
              <w:t>a</w:t>
            </w:r>
            <w:r w:rsidR="008152DE">
              <w:rPr>
                <w:rFonts w:eastAsiaTheme="minorHAnsi" w:cs="Arial"/>
                <w:szCs w:val="20"/>
              </w:rPr>
              <w:t xml:space="preserve"> </w:t>
            </w:r>
            <w:r w:rsidR="00403A4E">
              <w:rPr>
                <w:rFonts w:eastAsiaTheme="minorHAnsi" w:cs="Arial"/>
                <w:szCs w:val="20"/>
              </w:rPr>
              <w:t>An</w:t>
            </w:r>
            <w:r w:rsidR="00403A4E" w:rsidRPr="00403A4E">
              <w:rPr>
                <w:rFonts w:eastAsiaTheme="minorHAnsi" w:cs="Arial"/>
                <w:szCs w:val="20"/>
              </w:rPr>
              <w:t xml:space="preserve">exa analiza şi previziunea financiară </w:t>
            </w:r>
            <w:r w:rsidR="004110FA">
              <w:rPr>
                <w:rFonts w:eastAsiaTheme="minorHAnsi" w:cs="Arial"/>
                <w:szCs w:val="20"/>
              </w:rPr>
              <w:t>–</w:t>
            </w:r>
            <w:r w:rsidR="00403A4E" w:rsidRPr="00403A4E">
              <w:rPr>
                <w:rFonts w:eastAsiaTheme="minorHAnsi" w:cs="Arial"/>
                <w:szCs w:val="20"/>
              </w:rPr>
              <w:t xml:space="preserve"> Machete financiare 5.1 (conform model pentru d</w:t>
            </w:r>
            <w:r w:rsidR="00F24CD3">
              <w:rPr>
                <w:rFonts w:eastAsiaTheme="minorHAnsi" w:cs="Arial"/>
                <w:szCs w:val="20"/>
              </w:rPr>
              <w:t>iferite tipuri de solicitanţi),</w:t>
            </w:r>
            <w:r w:rsidR="00E92066">
              <w:rPr>
                <w:rFonts w:eastAsiaTheme="minorHAnsi" w:cs="Arial"/>
                <w:szCs w:val="20"/>
              </w:rPr>
              <w:t xml:space="preserve"> </w:t>
            </w:r>
            <w:r w:rsidR="00F24CD3">
              <w:rPr>
                <w:rFonts w:eastAsiaTheme="minorHAnsi" w:cs="Arial"/>
                <w:szCs w:val="20"/>
              </w:rPr>
              <w:t>i</w:t>
            </w:r>
            <w:r w:rsidR="004110FA">
              <w:rPr>
                <w:rFonts w:eastAsiaTheme="minorHAnsi" w:cs="Arial"/>
                <w:szCs w:val="20"/>
              </w:rPr>
              <w:t>nclusiv</w:t>
            </w:r>
            <w:r w:rsidR="00403A4E" w:rsidRPr="00403A4E">
              <w:rPr>
                <w:rFonts w:eastAsiaTheme="minorHAnsi" w:cs="Arial"/>
                <w:szCs w:val="20"/>
              </w:rPr>
              <w:t xml:space="preserve"> model de calcul proiecte generatoare de venit – metoda „funding gap”</w:t>
            </w:r>
            <w:r>
              <w:rPr>
                <w:rFonts w:eastAsiaTheme="minorHAnsi" w:cs="Arial"/>
                <w:szCs w:val="20"/>
              </w:rPr>
              <w:t>”</w:t>
            </w:r>
          </w:p>
          <w:p w14:paraId="011ED910" w14:textId="020B814C" w:rsidR="005137C6" w:rsidRDefault="005137C6" w:rsidP="00F943CF">
            <w:pPr>
              <w:pStyle w:val="ListParagraph"/>
              <w:spacing w:before="240" w:after="0"/>
              <w:ind w:left="34"/>
              <w:rPr>
                <w:rFonts w:eastAsiaTheme="minorHAnsi" w:cs="Arial"/>
                <w:szCs w:val="20"/>
              </w:rPr>
            </w:pPr>
          </w:p>
        </w:tc>
      </w:tr>
      <w:tr w:rsidR="004110FA" w:rsidRPr="000E70E4" w14:paraId="211086F2" w14:textId="77777777" w:rsidTr="00122ADE">
        <w:trPr>
          <w:trHeight w:val="484"/>
        </w:trPr>
        <w:tc>
          <w:tcPr>
            <w:tcW w:w="568" w:type="dxa"/>
            <w:vAlign w:val="center"/>
          </w:tcPr>
          <w:p w14:paraId="0E59E634" w14:textId="33463430" w:rsidR="004110FA" w:rsidRDefault="004110FA" w:rsidP="008152DE">
            <w:pPr>
              <w:spacing w:before="0" w:after="0"/>
              <w:jc w:val="center"/>
              <w:rPr>
                <w:rFonts w:eastAsiaTheme="minorHAnsi" w:cs="Arial"/>
                <w:szCs w:val="20"/>
              </w:rPr>
            </w:pPr>
            <w:r>
              <w:rPr>
                <w:rFonts w:eastAsiaTheme="minorHAnsi" w:cs="Arial"/>
                <w:szCs w:val="20"/>
              </w:rPr>
              <w:lastRenderedPageBreak/>
              <w:t>6</w:t>
            </w:r>
            <w:r w:rsidR="00C854B7">
              <w:rPr>
                <w:rFonts w:eastAsiaTheme="minorHAnsi" w:cs="Arial"/>
                <w:szCs w:val="20"/>
              </w:rPr>
              <w:t>.</w:t>
            </w:r>
          </w:p>
        </w:tc>
        <w:tc>
          <w:tcPr>
            <w:tcW w:w="4536" w:type="dxa"/>
            <w:vAlign w:val="center"/>
          </w:tcPr>
          <w:p w14:paraId="69282FAE" w14:textId="68C6F3F2" w:rsidR="00716666" w:rsidRPr="008152DE" w:rsidRDefault="00716666" w:rsidP="008152DE">
            <w:pPr>
              <w:rPr>
                <w:b/>
                <w:szCs w:val="20"/>
              </w:rPr>
            </w:pPr>
            <w:r w:rsidRPr="008152DE">
              <w:rPr>
                <w:szCs w:val="20"/>
              </w:rPr>
              <w:t xml:space="preserve">la secţiunea </w:t>
            </w:r>
            <w:r w:rsidRPr="00C854B7">
              <w:rPr>
                <w:b/>
                <w:szCs w:val="20"/>
              </w:rPr>
              <w:t>4.1.3 Drepturi</w:t>
            </w:r>
            <w:r w:rsidRPr="008152DE">
              <w:rPr>
                <w:b/>
                <w:szCs w:val="20"/>
              </w:rPr>
              <w:t xml:space="preserve"> asupra obiectivului de patrimoniu şi/sau teren la data depunerii cererii de finanţare şi pe o perioadă de minim 5 ani de la data plății finale, pentru care poate fi acordat dreptul de investiţie, </w:t>
            </w:r>
            <w:r w:rsidRPr="008152DE">
              <w:rPr>
                <w:szCs w:val="20"/>
              </w:rPr>
              <w:t>pag.11</w:t>
            </w:r>
          </w:p>
          <w:p w14:paraId="29E10972" w14:textId="587B1704" w:rsidR="004110FA" w:rsidRDefault="004110FA" w:rsidP="008152DE">
            <w:pPr>
              <w:pStyle w:val="ListParagraph"/>
              <w:ind w:left="317"/>
              <w:rPr>
                <w:szCs w:val="20"/>
              </w:rPr>
            </w:pPr>
          </w:p>
        </w:tc>
        <w:tc>
          <w:tcPr>
            <w:tcW w:w="9639" w:type="dxa"/>
            <w:vAlign w:val="center"/>
          </w:tcPr>
          <w:p w14:paraId="0078E3F6" w14:textId="6C96EABA" w:rsidR="00716666" w:rsidRPr="00F24CD3" w:rsidRDefault="00716666" w:rsidP="005137C6">
            <w:pPr>
              <w:pStyle w:val="ListParagraph"/>
              <w:numPr>
                <w:ilvl w:val="0"/>
                <w:numId w:val="21"/>
              </w:numPr>
              <w:ind w:left="176" w:hanging="142"/>
              <w:rPr>
                <w:rFonts w:eastAsiaTheme="minorHAnsi" w:cs="Arial"/>
                <w:szCs w:val="20"/>
              </w:rPr>
            </w:pPr>
            <w:r w:rsidRPr="00F24CD3">
              <w:rPr>
                <w:rFonts w:eastAsiaTheme="minorHAnsi" w:cs="Arial"/>
                <w:szCs w:val="20"/>
              </w:rPr>
              <w:t>(</w:t>
            </w:r>
            <w:r w:rsidR="00F943CF" w:rsidRPr="00F943CF">
              <w:rPr>
                <w:rFonts w:eastAsiaTheme="minorHAnsi" w:cs="Arial"/>
                <w:i/>
                <w:szCs w:val="20"/>
              </w:rPr>
              <w:t>completare</w:t>
            </w:r>
            <w:r w:rsidR="00C23C0E">
              <w:rPr>
                <w:rFonts w:eastAsiaTheme="minorHAnsi" w:cs="Arial"/>
                <w:i/>
                <w:szCs w:val="20"/>
              </w:rPr>
              <w:t>/</w:t>
            </w:r>
            <w:r w:rsidRPr="00F943CF">
              <w:rPr>
                <w:rFonts w:eastAsiaTheme="minorHAnsi" w:cs="Arial"/>
                <w:i/>
                <w:szCs w:val="20"/>
              </w:rPr>
              <w:t>corelare cu Ghidul general actualizat)</w:t>
            </w:r>
          </w:p>
          <w:p w14:paraId="0FDB2F86" w14:textId="77777777" w:rsidR="008152DE" w:rsidRPr="00716666" w:rsidRDefault="008152DE" w:rsidP="008152DE">
            <w:pPr>
              <w:pStyle w:val="ListParagraph"/>
              <w:ind w:left="176"/>
              <w:jc w:val="center"/>
              <w:rPr>
                <w:rFonts w:eastAsiaTheme="minorHAnsi" w:cs="Arial"/>
                <w:szCs w:val="20"/>
              </w:rPr>
            </w:pPr>
          </w:p>
          <w:p w14:paraId="368D4D12" w14:textId="77777777" w:rsidR="004110FA" w:rsidRDefault="00716666" w:rsidP="005137C6">
            <w:pPr>
              <w:pStyle w:val="ListParagraph"/>
              <w:spacing w:before="240" w:after="0"/>
              <w:ind w:left="34"/>
              <w:rPr>
                <w:rFonts w:eastAsiaTheme="minorHAnsi" w:cs="Arial"/>
                <w:szCs w:val="20"/>
              </w:rPr>
            </w:pPr>
            <w:r>
              <w:rPr>
                <w:rFonts w:eastAsiaTheme="minorHAnsi" w:cs="Arial"/>
                <w:szCs w:val="20"/>
              </w:rPr>
              <w:t>“</w:t>
            </w:r>
            <w:r w:rsidRPr="00716666">
              <w:rPr>
                <w:rFonts w:eastAsiaTheme="minorHAnsi" w:cs="Arial"/>
                <w:szCs w:val="20"/>
              </w:rPr>
              <w:t>În cazul administrării se face referire la dreptul de administrare, ca drept real, aferent proprietăţii publice, prevăzut de art.866 şi urm.Cod civil, şi nu la dreptul de administrare aferent altor instituţii de drept.</w:t>
            </w:r>
            <w:r>
              <w:rPr>
                <w:rFonts w:eastAsiaTheme="minorHAnsi" w:cs="Arial"/>
                <w:szCs w:val="20"/>
              </w:rPr>
              <w:t>”</w:t>
            </w:r>
          </w:p>
          <w:p w14:paraId="393428DD" w14:textId="48CED511" w:rsidR="00E5654B" w:rsidRDefault="00E5654B" w:rsidP="005137C6">
            <w:pPr>
              <w:pStyle w:val="ListParagraph"/>
              <w:spacing w:before="240" w:after="0"/>
              <w:ind w:left="34"/>
              <w:rPr>
                <w:rFonts w:eastAsiaTheme="minorHAnsi" w:cs="Arial"/>
                <w:szCs w:val="20"/>
              </w:rPr>
            </w:pPr>
          </w:p>
        </w:tc>
      </w:tr>
      <w:tr w:rsidR="00C854B7" w:rsidRPr="000E70E4" w14:paraId="3823CD12" w14:textId="77777777" w:rsidTr="00122ADE">
        <w:trPr>
          <w:trHeight w:val="484"/>
        </w:trPr>
        <w:tc>
          <w:tcPr>
            <w:tcW w:w="568" w:type="dxa"/>
            <w:vAlign w:val="center"/>
          </w:tcPr>
          <w:p w14:paraId="48A24AC1" w14:textId="507F0095" w:rsidR="00C854B7" w:rsidRDefault="00C854B7" w:rsidP="008152DE">
            <w:pPr>
              <w:spacing w:before="0" w:after="0"/>
              <w:jc w:val="center"/>
              <w:rPr>
                <w:rFonts w:eastAsiaTheme="minorHAnsi" w:cs="Arial"/>
                <w:szCs w:val="20"/>
              </w:rPr>
            </w:pPr>
            <w:r>
              <w:rPr>
                <w:rFonts w:eastAsiaTheme="minorHAnsi" w:cs="Arial"/>
                <w:szCs w:val="20"/>
              </w:rPr>
              <w:t>7.</w:t>
            </w:r>
          </w:p>
        </w:tc>
        <w:tc>
          <w:tcPr>
            <w:tcW w:w="4536" w:type="dxa"/>
            <w:vAlign w:val="center"/>
          </w:tcPr>
          <w:p w14:paraId="346A1D3F" w14:textId="77777777" w:rsidR="00C854B7" w:rsidRDefault="00C854B7" w:rsidP="008152DE">
            <w:pPr>
              <w:rPr>
                <w:szCs w:val="20"/>
              </w:rPr>
            </w:pPr>
            <w:r>
              <w:rPr>
                <w:szCs w:val="20"/>
              </w:rPr>
              <w:t xml:space="preserve">la secţiunea </w:t>
            </w:r>
            <w:r w:rsidRPr="00C854B7">
              <w:rPr>
                <w:b/>
                <w:szCs w:val="20"/>
              </w:rPr>
              <w:t>4.2.1</w:t>
            </w:r>
            <w:r w:rsidRPr="00C854B7">
              <w:rPr>
                <w:b/>
                <w:szCs w:val="20"/>
              </w:rPr>
              <w:tab/>
              <w:t>Proiectul precum şi activităţile sale se încadrează în obiectivul specific corespunzător priorităţii de investiţii 5.1 al axei prioritare 5 a POR,</w:t>
            </w:r>
            <w:r>
              <w:rPr>
                <w:szCs w:val="20"/>
              </w:rPr>
              <w:t xml:space="preserve"> pag.12</w:t>
            </w:r>
          </w:p>
          <w:p w14:paraId="151AB8AA" w14:textId="036B548F" w:rsidR="00C854B7" w:rsidRPr="008152DE" w:rsidRDefault="00C854B7" w:rsidP="008152DE">
            <w:pPr>
              <w:rPr>
                <w:szCs w:val="20"/>
              </w:rPr>
            </w:pPr>
            <w:r>
              <w:rPr>
                <w:szCs w:val="20"/>
              </w:rPr>
              <w:t>“</w:t>
            </w:r>
            <w:r w:rsidR="005572B5">
              <w:rPr>
                <w:szCs w:val="20"/>
              </w:rPr>
              <w:t>•</w:t>
            </w:r>
            <w:r w:rsidRPr="00C854B7">
              <w:rPr>
                <w:szCs w:val="20"/>
              </w:rPr>
              <w:t>Restaurarea, protecţia, conservarea picturilor interioare, frescelor, picturilor murale ext</w:t>
            </w:r>
            <w:r>
              <w:rPr>
                <w:szCs w:val="20"/>
              </w:rPr>
              <w:t>erioare, stucaturilor”</w:t>
            </w:r>
          </w:p>
        </w:tc>
        <w:tc>
          <w:tcPr>
            <w:tcW w:w="9639" w:type="dxa"/>
            <w:vAlign w:val="center"/>
          </w:tcPr>
          <w:p w14:paraId="302CAF9D" w14:textId="77777777" w:rsidR="00C854B7" w:rsidRDefault="00C854B7" w:rsidP="005137C6">
            <w:pPr>
              <w:pStyle w:val="ListParagraph"/>
              <w:numPr>
                <w:ilvl w:val="0"/>
                <w:numId w:val="21"/>
              </w:numPr>
              <w:ind w:left="176" w:hanging="176"/>
              <w:rPr>
                <w:rFonts w:eastAsiaTheme="minorHAnsi" w:cs="Arial"/>
                <w:i/>
                <w:szCs w:val="20"/>
              </w:rPr>
            </w:pPr>
            <w:r w:rsidRPr="005137C6">
              <w:rPr>
                <w:rFonts w:eastAsiaTheme="minorHAnsi" w:cs="Arial"/>
                <w:i/>
                <w:szCs w:val="20"/>
              </w:rPr>
              <w:t>(precizare)</w:t>
            </w:r>
          </w:p>
          <w:p w14:paraId="65D28AD9" w14:textId="77777777" w:rsidR="00E5654B" w:rsidRPr="005137C6" w:rsidRDefault="00E5654B" w:rsidP="00E5654B">
            <w:pPr>
              <w:pStyle w:val="ListParagraph"/>
              <w:ind w:left="176"/>
              <w:rPr>
                <w:rFonts w:eastAsiaTheme="minorHAnsi" w:cs="Arial"/>
                <w:i/>
                <w:szCs w:val="20"/>
              </w:rPr>
            </w:pPr>
          </w:p>
          <w:p w14:paraId="31CD8954" w14:textId="7FF6F1E1" w:rsidR="005572B5" w:rsidRPr="005572B5" w:rsidRDefault="005572B5" w:rsidP="005572B5">
            <w:pPr>
              <w:pStyle w:val="ListParagraph"/>
              <w:ind w:left="176" w:hanging="142"/>
              <w:rPr>
                <w:rFonts w:eastAsiaTheme="minorHAnsi" w:cs="Arial"/>
                <w:szCs w:val="20"/>
              </w:rPr>
            </w:pPr>
            <w:r>
              <w:rPr>
                <w:rFonts w:eastAsiaTheme="minorHAnsi" w:cs="Arial"/>
                <w:szCs w:val="20"/>
              </w:rPr>
              <w:t>“•</w:t>
            </w:r>
            <w:r w:rsidR="00C854B7" w:rsidRPr="00C854B7">
              <w:rPr>
                <w:rFonts w:eastAsiaTheme="minorHAnsi" w:cs="Arial"/>
                <w:szCs w:val="20"/>
              </w:rPr>
              <w:t>Restaurarea, protecţia, conservarea picturilor interioare, frescelor, picturilor murale exterioare, stucaturilor</w:t>
            </w:r>
            <w:r w:rsidR="00C854B7">
              <w:rPr>
                <w:rFonts w:eastAsiaTheme="minorHAnsi" w:cs="Arial"/>
                <w:szCs w:val="20"/>
              </w:rPr>
              <w:t>, iconostas</w:t>
            </w:r>
            <w:r w:rsidR="00C854B7" w:rsidRPr="00C854B7">
              <w:rPr>
                <w:rFonts w:eastAsiaTheme="minorHAnsi" w:cs="Arial"/>
                <w:szCs w:val="20"/>
              </w:rPr>
              <w:t>”</w:t>
            </w:r>
            <w:r>
              <w:rPr>
                <w:rFonts w:eastAsiaTheme="minorHAnsi" w:cs="Arial"/>
                <w:szCs w:val="20"/>
              </w:rPr>
              <w:t>, inclusiv pentru: “</w:t>
            </w:r>
            <w:r w:rsidRPr="005572B5">
              <w:rPr>
                <w:rFonts w:eastAsiaTheme="minorHAnsi" w:cs="Arial"/>
                <w:szCs w:val="20"/>
              </w:rPr>
              <w:t>Nu vor fi finanţare proiecte care pre</w:t>
            </w:r>
            <w:r>
              <w:rPr>
                <w:rFonts w:eastAsiaTheme="minorHAnsi" w:cs="Arial"/>
                <w:szCs w:val="20"/>
              </w:rPr>
              <w:t>supun doar activităţi de tipul:</w:t>
            </w:r>
            <w:r w:rsidRPr="005572B5">
              <w:rPr>
                <w:rFonts w:eastAsiaTheme="minorHAnsi" w:cs="Arial"/>
                <w:szCs w:val="20"/>
              </w:rPr>
              <w:t xml:space="preserve"> </w:t>
            </w:r>
          </w:p>
          <w:p w14:paraId="59258278" w14:textId="77777777" w:rsidR="00C854B7" w:rsidRDefault="005572B5" w:rsidP="005572B5">
            <w:pPr>
              <w:pStyle w:val="ListParagraph"/>
              <w:ind w:left="176" w:hanging="142"/>
              <w:rPr>
                <w:rFonts w:eastAsiaTheme="minorHAnsi" w:cs="Arial"/>
                <w:szCs w:val="20"/>
              </w:rPr>
            </w:pPr>
            <w:r w:rsidRPr="005572B5">
              <w:rPr>
                <w:rFonts w:eastAsiaTheme="minorHAnsi" w:cs="Arial"/>
                <w:szCs w:val="20"/>
              </w:rPr>
              <w:t>•</w:t>
            </w:r>
            <w:r w:rsidRPr="005572B5">
              <w:rPr>
                <w:rFonts w:eastAsiaTheme="minorHAnsi" w:cs="Arial"/>
                <w:szCs w:val="20"/>
              </w:rPr>
              <w:tab/>
              <w:t>restaurarea, protecţia, conservarea picturilor interioare, frescelor, picturilor murale exterioare, stucaturilor, iconostas;</w:t>
            </w:r>
            <w:r>
              <w:rPr>
                <w:rFonts w:eastAsiaTheme="minorHAnsi" w:cs="Arial"/>
                <w:szCs w:val="20"/>
              </w:rPr>
              <w:t>”</w:t>
            </w:r>
          </w:p>
          <w:p w14:paraId="3D2B1079" w14:textId="102F3B30" w:rsidR="00E5654B" w:rsidRPr="00C854B7" w:rsidRDefault="00E5654B" w:rsidP="005572B5">
            <w:pPr>
              <w:pStyle w:val="ListParagraph"/>
              <w:ind w:left="176" w:hanging="142"/>
              <w:rPr>
                <w:rFonts w:eastAsiaTheme="minorHAnsi" w:cs="Arial"/>
                <w:szCs w:val="20"/>
              </w:rPr>
            </w:pPr>
          </w:p>
        </w:tc>
      </w:tr>
      <w:tr w:rsidR="00885289" w:rsidRPr="000E70E4" w14:paraId="26E56447" w14:textId="77777777" w:rsidTr="00122ADE">
        <w:trPr>
          <w:trHeight w:val="484"/>
        </w:trPr>
        <w:tc>
          <w:tcPr>
            <w:tcW w:w="568" w:type="dxa"/>
            <w:vAlign w:val="center"/>
          </w:tcPr>
          <w:p w14:paraId="7CE08536" w14:textId="4944AC78" w:rsidR="00885289" w:rsidRDefault="00885289" w:rsidP="008152DE">
            <w:pPr>
              <w:spacing w:before="0" w:after="0"/>
              <w:jc w:val="center"/>
              <w:rPr>
                <w:rFonts w:eastAsiaTheme="minorHAnsi" w:cs="Arial"/>
                <w:szCs w:val="20"/>
              </w:rPr>
            </w:pPr>
            <w:r>
              <w:rPr>
                <w:rFonts w:eastAsiaTheme="minorHAnsi" w:cs="Arial"/>
                <w:szCs w:val="20"/>
              </w:rPr>
              <w:t>8.</w:t>
            </w:r>
          </w:p>
        </w:tc>
        <w:tc>
          <w:tcPr>
            <w:tcW w:w="4536" w:type="dxa"/>
            <w:vAlign w:val="center"/>
          </w:tcPr>
          <w:p w14:paraId="4C635530" w14:textId="10582639" w:rsidR="00885289" w:rsidRDefault="00885289" w:rsidP="008152DE">
            <w:pPr>
              <w:rPr>
                <w:szCs w:val="20"/>
              </w:rPr>
            </w:pPr>
            <w:r>
              <w:rPr>
                <w:szCs w:val="20"/>
              </w:rPr>
              <w:t xml:space="preserve">la secţiunea </w:t>
            </w:r>
            <w:r w:rsidRPr="00885289">
              <w:rPr>
                <w:b/>
                <w:szCs w:val="20"/>
              </w:rPr>
              <w:t>4.2.3</w:t>
            </w:r>
            <w:r w:rsidRPr="00885289">
              <w:rPr>
                <w:b/>
                <w:szCs w:val="20"/>
              </w:rPr>
              <w:tab/>
              <w:t>Proiectul propus nu a mai beneficiat de finanţare publică în ultimii 5 ani înainte de data depunerii cererii de finanţare, pentru acelaşi tip de activităţi (restaurare, consolidare, protecţie sau conservare) realizate asupra aceluiaşi obiectiv de patrimoniu/ aceluiaşi segment de obiectiv de patrimoniu şi nu beneficiază de fonduri publice din alte surse de finanţare</w:t>
            </w:r>
            <w:r>
              <w:rPr>
                <w:szCs w:val="20"/>
              </w:rPr>
              <w:t>, pag.14</w:t>
            </w:r>
          </w:p>
        </w:tc>
        <w:tc>
          <w:tcPr>
            <w:tcW w:w="9639" w:type="dxa"/>
            <w:vAlign w:val="center"/>
          </w:tcPr>
          <w:p w14:paraId="7BDC334C" w14:textId="77777777" w:rsidR="00885289" w:rsidRDefault="00885289" w:rsidP="00885289">
            <w:pPr>
              <w:pStyle w:val="ListParagraph"/>
              <w:numPr>
                <w:ilvl w:val="0"/>
                <w:numId w:val="21"/>
              </w:numPr>
              <w:ind w:left="176" w:hanging="142"/>
              <w:rPr>
                <w:rFonts w:eastAsiaTheme="minorHAnsi" w:cs="Arial"/>
                <w:i/>
                <w:szCs w:val="20"/>
              </w:rPr>
            </w:pPr>
            <w:r w:rsidRPr="00885289">
              <w:rPr>
                <w:rFonts w:eastAsiaTheme="minorHAnsi" w:cs="Arial"/>
                <w:i/>
                <w:szCs w:val="20"/>
              </w:rPr>
              <w:t>(precizare)</w:t>
            </w:r>
          </w:p>
          <w:p w14:paraId="646DB159" w14:textId="77777777" w:rsidR="00885289" w:rsidRDefault="00885289" w:rsidP="00885289">
            <w:pPr>
              <w:pStyle w:val="ListParagraph"/>
              <w:ind w:left="176"/>
              <w:rPr>
                <w:rFonts w:eastAsiaTheme="minorHAnsi" w:cs="Arial"/>
                <w:i/>
                <w:szCs w:val="20"/>
              </w:rPr>
            </w:pPr>
          </w:p>
          <w:p w14:paraId="5F3997EB" w14:textId="1A5F09D7" w:rsidR="00885289" w:rsidRPr="00885289" w:rsidRDefault="00885289" w:rsidP="00885289">
            <w:pPr>
              <w:pStyle w:val="ListParagraph"/>
              <w:ind w:left="176"/>
              <w:rPr>
                <w:rFonts w:eastAsiaTheme="minorHAnsi" w:cs="Arial"/>
                <w:szCs w:val="20"/>
              </w:rPr>
            </w:pPr>
            <w:r w:rsidRPr="00885289">
              <w:rPr>
                <w:rFonts w:eastAsiaTheme="minorHAnsi" w:cs="Arial"/>
                <w:szCs w:val="20"/>
              </w:rPr>
              <w:t>Momentul de la care se calculează cei 5 ani pentru respectarea criteriului de eligibilitate este recepţia finală a lucrărilor.</w:t>
            </w:r>
          </w:p>
          <w:p w14:paraId="19C7F3EC" w14:textId="03A2C3E7" w:rsidR="00885289" w:rsidRPr="00885289" w:rsidRDefault="00885289" w:rsidP="00885289">
            <w:pPr>
              <w:rPr>
                <w:rFonts w:eastAsiaTheme="minorHAnsi" w:cs="Arial"/>
                <w:i/>
                <w:szCs w:val="20"/>
              </w:rPr>
            </w:pPr>
          </w:p>
        </w:tc>
      </w:tr>
      <w:tr w:rsidR="00475BDE" w:rsidRPr="000E70E4" w14:paraId="05BDA424" w14:textId="77777777" w:rsidTr="00122ADE">
        <w:trPr>
          <w:trHeight w:val="484"/>
        </w:trPr>
        <w:tc>
          <w:tcPr>
            <w:tcW w:w="568" w:type="dxa"/>
            <w:vAlign w:val="center"/>
          </w:tcPr>
          <w:p w14:paraId="6C4A33D1" w14:textId="0491F856" w:rsidR="00475BDE" w:rsidRDefault="002A1BDC" w:rsidP="008152DE">
            <w:pPr>
              <w:spacing w:before="0" w:after="0"/>
              <w:jc w:val="center"/>
              <w:rPr>
                <w:rFonts w:eastAsiaTheme="minorHAnsi" w:cs="Arial"/>
                <w:szCs w:val="20"/>
              </w:rPr>
            </w:pPr>
            <w:r>
              <w:rPr>
                <w:rFonts w:eastAsiaTheme="minorHAnsi" w:cs="Arial"/>
                <w:szCs w:val="20"/>
              </w:rPr>
              <w:t>9</w:t>
            </w:r>
            <w:r w:rsidR="00475BDE">
              <w:rPr>
                <w:rFonts w:eastAsiaTheme="minorHAnsi" w:cs="Arial"/>
                <w:szCs w:val="20"/>
              </w:rPr>
              <w:t>.</w:t>
            </w:r>
          </w:p>
        </w:tc>
        <w:tc>
          <w:tcPr>
            <w:tcW w:w="4536" w:type="dxa"/>
            <w:vAlign w:val="center"/>
          </w:tcPr>
          <w:p w14:paraId="2360B759" w14:textId="73906F59" w:rsidR="00F943CF" w:rsidRPr="00F943CF" w:rsidRDefault="00F943CF" w:rsidP="00F943CF">
            <w:pPr>
              <w:rPr>
                <w:szCs w:val="20"/>
              </w:rPr>
            </w:pPr>
            <w:r w:rsidRPr="00F943CF">
              <w:rPr>
                <w:b/>
                <w:szCs w:val="20"/>
              </w:rPr>
              <w:t>La secţiunea 4.2.4 Perioada de implementare a activităților proiectului nu depășește 31 decembrie 2023</w:t>
            </w:r>
            <w:r>
              <w:rPr>
                <w:b/>
                <w:szCs w:val="20"/>
              </w:rPr>
              <w:t xml:space="preserve">, </w:t>
            </w:r>
            <w:r>
              <w:rPr>
                <w:szCs w:val="20"/>
              </w:rPr>
              <w:t>pag.15</w:t>
            </w:r>
          </w:p>
          <w:p w14:paraId="75B2DC46" w14:textId="1FA07DCF" w:rsidR="00475BDE" w:rsidRDefault="005137C6" w:rsidP="00F943CF">
            <w:pPr>
              <w:rPr>
                <w:szCs w:val="20"/>
              </w:rPr>
            </w:pPr>
            <w:r>
              <w:rPr>
                <w:szCs w:val="20"/>
              </w:rPr>
              <w:t>“</w:t>
            </w:r>
            <w:r w:rsidR="00F943CF" w:rsidRPr="00F943CF">
              <w:rPr>
                <w:szCs w:val="20"/>
              </w:rPr>
              <w:t xml:space="preserve">Perioada de implementare </w:t>
            </w:r>
            <w:proofErr w:type="gramStart"/>
            <w:r w:rsidR="00F943CF" w:rsidRPr="00F943CF">
              <w:rPr>
                <w:szCs w:val="20"/>
              </w:rPr>
              <w:t>a</w:t>
            </w:r>
            <w:proofErr w:type="gramEnd"/>
            <w:r w:rsidR="00F943CF" w:rsidRPr="00F943CF">
              <w:rPr>
                <w:szCs w:val="20"/>
              </w:rPr>
              <w:t xml:space="preserve"> activităților proiectului se referă la activitățile ce urmează a fi realizate după momentul contractării </w:t>
            </w:r>
            <w:r w:rsidR="00F943CF" w:rsidRPr="00F943CF">
              <w:rPr>
                <w:szCs w:val="20"/>
              </w:rPr>
              <w:lastRenderedPageBreak/>
              <w:t>proiectului</w:t>
            </w:r>
            <w:r>
              <w:rPr>
                <w:szCs w:val="20"/>
              </w:rPr>
              <w:t>.”</w:t>
            </w:r>
          </w:p>
        </w:tc>
        <w:tc>
          <w:tcPr>
            <w:tcW w:w="9639" w:type="dxa"/>
            <w:vAlign w:val="center"/>
          </w:tcPr>
          <w:p w14:paraId="070C8BCB" w14:textId="77B67341" w:rsidR="00F943CF" w:rsidRDefault="00F943CF" w:rsidP="005137C6">
            <w:pPr>
              <w:pStyle w:val="ListParagraph"/>
              <w:numPr>
                <w:ilvl w:val="0"/>
                <w:numId w:val="21"/>
              </w:numPr>
              <w:ind w:left="176" w:hanging="142"/>
              <w:rPr>
                <w:rFonts w:eastAsiaTheme="minorHAnsi" w:cs="Arial"/>
                <w:i/>
                <w:szCs w:val="20"/>
              </w:rPr>
            </w:pPr>
            <w:r w:rsidRPr="005137C6">
              <w:rPr>
                <w:rFonts w:eastAsiaTheme="minorHAnsi" w:cs="Arial"/>
                <w:i/>
                <w:szCs w:val="20"/>
              </w:rPr>
              <w:lastRenderedPageBreak/>
              <w:t>(corelare cu Ghidul general actualizat)</w:t>
            </w:r>
          </w:p>
          <w:p w14:paraId="0F0B150E" w14:textId="77777777" w:rsidR="00E5654B" w:rsidRPr="005137C6" w:rsidRDefault="00E5654B" w:rsidP="00E5654B">
            <w:pPr>
              <w:pStyle w:val="ListParagraph"/>
              <w:ind w:left="176"/>
              <w:rPr>
                <w:rFonts w:eastAsiaTheme="minorHAnsi" w:cs="Arial"/>
                <w:i/>
                <w:szCs w:val="20"/>
              </w:rPr>
            </w:pPr>
          </w:p>
          <w:p w14:paraId="69B9534D" w14:textId="0EF8BC9F" w:rsidR="00E5654B" w:rsidRPr="00DA666A" w:rsidRDefault="000D723E" w:rsidP="005137C6">
            <w:pPr>
              <w:rPr>
                <w:rFonts w:eastAsiaTheme="minorHAnsi" w:cs="Arial"/>
                <w:szCs w:val="20"/>
              </w:rPr>
            </w:pPr>
            <w:r>
              <w:rPr>
                <w:rFonts w:eastAsiaTheme="minorHAnsi" w:cs="Arial"/>
                <w:szCs w:val="20"/>
              </w:rPr>
              <w:t>“</w:t>
            </w:r>
            <w:r w:rsidR="00F943CF" w:rsidRPr="00F943CF">
              <w:rPr>
                <w:rFonts w:eastAsiaTheme="minorHAnsi" w:cs="Arial"/>
                <w:szCs w:val="20"/>
              </w:rPr>
              <w:t xml:space="preserve">Perioada de implementare </w:t>
            </w:r>
            <w:proofErr w:type="gramStart"/>
            <w:r w:rsidR="00F943CF" w:rsidRPr="00F943CF">
              <w:rPr>
                <w:rFonts w:eastAsiaTheme="minorHAnsi" w:cs="Arial"/>
                <w:szCs w:val="20"/>
              </w:rPr>
              <w:t>a</w:t>
            </w:r>
            <w:proofErr w:type="gramEnd"/>
            <w:r w:rsidR="00F943CF" w:rsidRPr="00F943CF">
              <w:rPr>
                <w:rFonts w:eastAsiaTheme="minorHAnsi" w:cs="Arial"/>
                <w:szCs w:val="20"/>
              </w:rPr>
              <w:t xml:space="preserve"> activităților proiectului se referă atât la activitățile realizate înainte de depunerea cererii de finanțare, cât și la activitățile ce urmează a fi realizate după momentul contractării proiectului. Solicitantul trebuie să prevadă în mod realist perioada de implementare pentru fiecare activitate în parte, luând în considerare specificul fiecărei activități. În conformitate cu </w:t>
            </w:r>
            <w:r w:rsidR="00F943CF" w:rsidRPr="00F943CF">
              <w:rPr>
                <w:rFonts w:eastAsiaTheme="minorHAnsi" w:cs="Arial"/>
                <w:szCs w:val="20"/>
              </w:rPr>
              <w:lastRenderedPageBreak/>
              <w:t>Hotărârea Guvernului nr. 399/ 2015 privind regulile de eligibilitate a cheltuielilor efectuate în cadrul operaţiunilor finanţate prin Fondul european de dezvoltare regională, Fondul social european şi Fondul de coeziune 2014-2020, una dintre condițiile de eligibilitate a cheltuielilor se referă la angajarea și plata cheltuielilor în condiţiile legii între 1 ianuarie 2014 şi 31 decembrie 2023, cu respectarea perioadei de implementare stabilite prin contractul de finanţare.</w:t>
            </w:r>
            <w:r>
              <w:rPr>
                <w:rFonts w:eastAsiaTheme="minorHAnsi" w:cs="Arial"/>
                <w:szCs w:val="20"/>
              </w:rPr>
              <w:t>”</w:t>
            </w:r>
          </w:p>
        </w:tc>
      </w:tr>
      <w:tr w:rsidR="00915AD6" w:rsidRPr="000E70E4" w14:paraId="22D6F9C7" w14:textId="682DCD08" w:rsidTr="00122ADE">
        <w:trPr>
          <w:trHeight w:val="1781"/>
        </w:trPr>
        <w:tc>
          <w:tcPr>
            <w:tcW w:w="568" w:type="dxa"/>
            <w:shd w:val="clear" w:color="auto" w:fill="auto"/>
            <w:vAlign w:val="center"/>
          </w:tcPr>
          <w:p w14:paraId="2085982D" w14:textId="23F288EE" w:rsidR="00915AD6" w:rsidRPr="00D93138" w:rsidRDefault="002A1BDC" w:rsidP="008152DE">
            <w:pPr>
              <w:spacing w:before="0" w:after="0"/>
              <w:jc w:val="center"/>
              <w:rPr>
                <w:szCs w:val="20"/>
              </w:rPr>
            </w:pPr>
            <w:r>
              <w:rPr>
                <w:szCs w:val="20"/>
              </w:rPr>
              <w:lastRenderedPageBreak/>
              <w:t>10</w:t>
            </w:r>
            <w:r w:rsidR="00D93138" w:rsidRPr="00D93138">
              <w:rPr>
                <w:szCs w:val="20"/>
              </w:rPr>
              <w:t>.</w:t>
            </w:r>
          </w:p>
          <w:p w14:paraId="4A3C8D61" w14:textId="1EF930B6" w:rsidR="00915AD6" w:rsidRPr="00D93138" w:rsidRDefault="00915AD6" w:rsidP="008152DE">
            <w:pPr>
              <w:spacing w:before="0" w:after="0"/>
              <w:jc w:val="center"/>
              <w:rPr>
                <w:i/>
                <w:szCs w:val="20"/>
              </w:rPr>
            </w:pPr>
          </w:p>
        </w:tc>
        <w:tc>
          <w:tcPr>
            <w:tcW w:w="4536" w:type="dxa"/>
            <w:shd w:val="clear" w:color="auto" w:fill="auto"/>
            <w:vAlign w:val="center"/>
          </w:tcPr>
          <w:p w14:paraId="134F0F08" w14:textId="77777777" w:rsidR="00957D42" w:rsidRDefault="00957D42" w:rsidP="00E5654B">
            <w:pPr>
              <w:spacing w:before="0" w:after="0"/>
              <w:rPr>
                <w:rFonts w:eastAsiaTheme="minorHAnsi" w:cs="Arial"/>
                <w:szCs w:val="20"/>
              </w:rPr>
            </w:pPr>
          </w:p>
          <w:p w14:paraId="469142AD" w14:textId="35055D77" w:rsidR="00957D42" w:rsidRDefault="008A1020" w:rsidP="00E5654B">
            <w:pPr>
              <w:spacing w:before="0" w:after="0"/>
              <w:rPr>
                <w:rFonts w:eastAsiaTheme="minorHAnsi" w:cs="Arial"/>
                <w:szCs w:val="20"/>
              </w:rPr>
            </w:pPr>
            <w:r>
              <w:rPr>
                <w:rFonts w:eastAsiaTheme="minorHAnsi" w:cs="Arial"/>
                <w:szCs w:val="20"/>
              </w:rPr>
              <w:t>l</w:t>
            </w:r>
            <w:r w:rsidR="00D93138" w:rsidRPr="00D93138">
              <w:rPr>
                <w:rFonts w:eastAsiaTheme="minorHAnsi" w:cs="Arial"/>
                <w:szCs w:val="20"/>
              </w:rPr>
              <w:t xml:space="preserve">a secţiunea </w:t>
            </w:r>
            <w:r w:rsidR="00D93138" w:rsidRPr="00D93138">
              <w:rPr>
                <w:rFonts w:eastAsiaTheme="minorHAnsi" w:cs="Arial"/>
                <w:b/>
                <w:szCs w:val="20"/>
              </w:rPr>
              <w:t>4.3</w:t>
            </w:r>
            <w:r w:rsidR="00957D42">
              <w:rPr>
                <w:rFonts w:eastAsiaTheme="minorHAnsi" w:cs="Arial"/>
                <w:b/>
                <w:szCs w:val="20"/>
              </w:rPr>
              <w:t xml:space="preserve"> </w:t>
            </w:r>
            <w:r w:rsidR="00D93138" w:rsidRPr="00D93138">
              <w:rPr>
                <w:rFonts w:eastAsiaTheme="minorHAnsi" w:cs="Arial"/>
                <w:b/>
                <w:szCs w:val="20"/>
              </w:rPr>
              <w:t>Eligibilitatea cheltuielilor</w:t>
            </w:r>
            <w:r w:rsidR="00D93138" w:rsidRPr="00D93138">
              <w:rPr>
                <w:rFonts w:eastAsiaTheme="minorHAnsi" w:cs="Arial"/>
                <w:szCs w:val="20"/>
              </w:rPr>
              <w:t xml:space="preserve">, </w:t>
            </w:r>
          </w:p>
          <w:p w14:paraId="14399AD8" w14:textId="77777777" w:rsidR="00957D42" w:rsidRDefault="00957D42" w:rsidP="00E5654B">
            <w:pPr>
              <w:spacing w:before="0" w:after="0"/>
              <w:rPr>
                <w:rFonts w:eastAsiaTheme="minorHAnsi" w:cs="Arial"/>
                <w:szCs w:val="20"/>
              </w:rPr>
            </w:pPr>
          </w:p>
          <w:p w14:paraId="42B0F948" w14:textId="4DB7C0D6" w:rsidR="00225CAB" w:rsidRPr="00D93138" w:rsidRDefault="00957D42" w:rsidP="00E5654B">
            <w:pPr>
              <w:spacing w:before="0" w:after="0"/>
              <w:rPr>
                <w:rFonts w:eastAsiaTheme="minorHAnsi" w:cs="Arial"/>
                <w:b/>
                <w:i/>
                <w:szCs w:val="20"/>
              </w:rPr>
            </w:pPr>
            <w:r>
              <w:rPr>
                <w:rFonts w:eastAsiaTheme="minorHAnsi" w:cs="Arial"/>
                <w:szCs w:val="20"/>
              </w:rPr>
              <w:t xml:space="preserve"> - </w:t>
            </w:r>
            <w:r w:rsidR="00D93138" w:rsidRPr="00D93138">
              <w:rPr>
                <w:rFonts w:eastAsiaTheme="minorHAnsi" w:cs="Arial"/>
                <w:szCs w:val="20"/>
              </w:rPr>
              <w:t>pct.3.3 Proiectare şi inginerie</w:t>
            </w:r>
          </w:p>
          <w:p w14:paraId="1A582908" w14:textId="77777777" w:rsidR="00225CAB" w:rsidRDefault="00225CAB" w:rsidP="008152DE">
            <w:pPr>
              <w:spacing w:before="0" w:after="0"/>
              <w:jc w:val="center"/>
              <w:rPr>
                <w:rFonts w:eastAsiaTheme="minorHAnsi" w:cs="Arial"/>
                <w:b/>
                <w:i/>
                <w:szCs w:val="20"/>
              </w:rPr>
            </w:pPr>
          </w:p>
          <w:p w14:paraId="41AB9797" w14:textId="02207125" w:rsidR="00DB12A1" w:rsidRPr="00957D42" w:rsidRDefault="00957D42" w:rsidP="00957D42">
            <w:pPr>
              <w:pStyle w:val="ListParagraph"/>
              <w:numPr>
                <w:ilvl w:val="0"/>
                <w:numId w:val="21"/>
              </w:numPr>
              <w:ind w:left="176" w:hanging="142"/>
              <w:rPr>
                <w:szCs w:val="20"/>
              </w:rPr>
            </w:pPr>
            <w:r w:rsidRPr="00957D42">
              <w:rPr>
                <w:szCs w:val="20"/>
              </w:rPr>
              <w:t xml:space="preserve">la capitolul 6 Cheltuieli de informare și publicitate </w:t>
            </w:r>
            <w:r>
              <w:rPr>
                <w:szCs w:val="20"/>
              </w:rPr>
              <w:t xml:space="preserve">şi capitolul 7 </w:t>
            </w:r>
            <w:r w:rsidRPr="00957D42">
              <w:rPr>
                <w:szCs w:val="20"/>
              </w:rPr>
              <w:t>Cheltuielile cu activitatea de audit financiar extern</w:t>
            </w:r>
          </w:p>
        </w:tc>
        <w:tc>
          <w:tcPr>
            <w:tcW w:w="9639" w:type="dxa"/>
            <w:vAlign w:val="center"/>
          </w:tcPr>
          <w:p w14:paraId="67A082EB" w14:textId="77777777" w:rsidR="00D93138" w:rsidRPr="00D93138" w:rsidRDefault="00D93138" w:rsidP="00D93138">
            <w:pPr>
              <w:pStyle w:val="ListParagraph"/>
              <w:numPr>
                <w:ilvl w:val="0"/>
                <w:numId w:val="21"/>
              </w:numPr>
              <w:ind w:left="176" w:hanging="142"/>
              <w:rPr>
                <w:rFonts w:eastAsiaTheme="minorHAnsi" w:cs="Arial"/>
                <w:i/>
                <w:szCs w:val="20"/>
              </w:rPr>
            </w:pPr>
            <w:r w:rsidRPr="00D93138">
              <w:rPr>
                <w:rFonts w:eastAsiaTheme="minorHAnsi" w:cs="Arial"/>
                <w:i/>
                <w:szCs w:val="20"/>
              </w:rPr>
              <w:t>(precizare)</w:t>
            </w:r>
          </w:p>
          <w:p w14:paraId="7E557465" w14:textId="77777777" w:rsidR="00BD0C2C" w:rsidRDefault="00D93138" w:rsidP="00E5654B">
            <w:pPr>
              <w:spacing w:before="0" w:after="0"/>
              <w:rPr>
                <w:rFonts w:eastAsiaTheme="minorHAnsi" w:cs="Arial"/>
                <w:szCs w:val="20"/>
                <w:lang w:val="ro-RO"/>
              </w:rPr>
            </w:pPr>
            <w:r>
              <w:rPr>
                <w:rFonts w:eastAsiaTheme="minorHAnsi" w:cs="Arial"/>
                <w:szCs w:val="20"/>
                <w:lang w:val="ro-RO"/>
              </w:rPr>
              <w:t>S</w:t>
            </w:r>
            <w:r w:rsidRPr="00D93138">
              <w:rPr>
                <w:rFonts w:eastAsiaTheme="minorHAnsi" w:cs="Arial"/>
                <w:szCs w:val="20"/>
                <w:lang w:val="ro-RO"/>
              </w:rPr>
              <w:t xml:space="preserve">e includ cheltuielile </w:t>
            </w:r>
            <w:r>
              <w:rPr>
                <w:rFonts w:eastAsiaTheme="minorHAnsi" w:cs="Arial"/>
                <w:szCs w:val="20"/>
                <w:lang w:val="ro-RO"/>
              </w:rPr>
              <w:t xml:space="preserve">şi </w:t>
            </w:r>
            <w:r w:rsidRPr="00D93138">
              <w:rPr>
                <w:rFonts w:eastAsiaTheme="minorHAnsi" w:cs="Arial"/>
                <w:szCs w:val="20"/>
                <w:lang w:val="ro-RO"/>
              </w:rPr>
              <w:t>pentru</w:t>
            </w:r>
            <w:r>
              <w:t xml:space="preserve"> </w:t>
            </w:r>
            <w:r w:rsidRPr="00D93138">
              <w:rPr>
                <w:rFonts w:eastAsiaTheme="minorHAnsi" w:cs="Arial"/>
                <w:szCs w:val="20"/>
                <w:lang w:val="ro-RO"/>
              </w:rPr>
              <w:t>documentaţie de avi</w:t>
            </w:r>
            <w:r>
              <w:rPr>
                <w:rFonts w:eastAsiaTheme="minorHAnsi" w:cs="Arial"/>
                <w:szCs w:val="20"/>
                <w:lang w:val="ro-RO"/>
              </w:rPr>
              <w:t xml:space="preserve">zare a lucrărilor de investiţii şi </w:t>
            </w:r>
            <w:r w:rsidRPr="00D93138">
              <w:rPr>
                <w:rFonts w:eastAsiaTheme="minorHAnsi" w:cs="Arial"/>
                <w:szCs w:val="20"/>
                <w:lang w:val="ro-RO"/>
              </w:rPr>
              <w:t>expertiză tehnică</w:t>
            </w:r>
            <w:r w:rsidR="00E5654B">
              <w:rPr>
                <w:rFonts w:eastAsiaTheme="minorHAnsi" w:cs="Arial"/>
                <w:szCs w:val="20"/>
                <w:lang w:val="ro-RO"/>
              </w:rPr>
              <w:t>.</w:t>
            </w:r>
          </w:p>
          <w:p w14:paraId="5B00684B" w14:textId="77777777" w:rsidR="00957D42" w:rsidRDefault="00957D42" w:rsidP="00E5654B">
            <w:pPr>
              <w:spacing w:before="0" w:after="0"/>
              <w:rPr>
                <w:rFonts w:eastAsiaTheme="minorHAnsi" w:cs="Arial"/>
                <w:szCs w:val="20"/>
                <w:lang w:val="ro-RO"/>
              </w:rPr>
            </w:pPr>
          </w:p>
          <w:p w14:paraId="6EE358EA" w14:textId="4932D26F" w:rsidR="00957D42" w:rsidRPr="00EA7AD0" w:rsidRDefault="00957D42" w:rsidP="00E5654B">
            <w:pPr>
              <w:spacing w:before="0" w:after="0"/>
              <w:rPr>
                <w:rFonts w:eastAsiaTheme="minorHAnsi" w:cs="Arial"/>
                <w:szCs w:val="20"/>
                <w:lang w:val="ro-RO"/>
              </w:rPr>
            </w:pPr>
            <w:r>
              <w:rPr>
                <w:rFonts w:eastAsiaTheme="minorHAnsi" w:cs="Arial"/>
                <w:szCs w:val="20"/>
                <w:lang w:val="ro-RO"/>
              </w:rPr>
              <w:t>Sumele includ şi TVA</w:t>
            </w:r>
            <w:r w:rsidR="00122ADE">
              <w:rPr>
                <w:rFonts w:eastAsiaTheme="minorHAnsi" w:cs="Arial"/>
                <w:szCs w:val="20"/>
                <w:lang w:val="ro-RO"/>
              </w:rPr>
              <w:t>.</w:t>
            </w:r>
          </w:p>
        </w:tc>
      </w:tr>
      <w:tr w:rsidR="00E5654B" w:rsidRPr="000E70E4" w14:paraId="7D03FD2C" w14:textId="77777777" w:rsidTr="00122ADE">
        <w:trPr>
          <w:trHeight w:val="1424"/>
        </w:trPr>
        <w:tc>
          <w:tcPr>
            <w:tcW w:w="568" w:type="dxa"/>
            <w:shd w:val="clear" w:color="auto" w:fill="auto"/>
            <w:vAlign w:val="center"/>
          </w:tcPr>
          <w:p w14:paraId="12254B40" w14:textId="6B98C082" w:rsidR="00E5654B" w:rsidRPr="00D93138" w:rsidRDefault="00E5654B" w:rsidP="002A1BDC">
            <w:pPr>
              <w:spacing w:before="0" w:after="0"/>
              <w:jc w:val="center"/>
              <w:rPr>
                <w:szCs w:val="20"/>
              </w:rPr>
            </w:pPr>
            <w:r>
              <w:rPr>
                <w:szCs w:val="20"/>
              </w:rPr>
              <w:t>1</w:t>
            </w:r>
            <w:r w:rsidR="002A1BDC">
              <w:rPr>
                <w:szCs w:val="20"/>
              </w:rPr>
              <w:t>1</w:t>
            </w:r>
            <w:r>
              <w:rPr>
                <w:szCs w:val="20"/>
              </w:rPr>
              <w:t>.</w:t>
            </w:r>
          </w:p>
        </w:tc>
        <w:tc>
          <w:tcPr>
            <w:tcW w:w="4536" w:type="dxa"/>
            <w:shd w:val="clear" w:color="auto" w:fill="auto"/>
            <w:vAlign w:val="center"/>
          </w:tcPr>
          <w:p w14:paraId="27DAA48B" w14:textId="77777777" w:rsidR="00EA46E0" w:rsidRDefault="00EA46E0" w:rsidP="00EA46E0">
            <w:pPr>
              <w:spacing w:before="0" w:after="0"/>
              <w:rPr>
                <w:rFonts w:eastAsiaTheme="minorHAnsi" w:cs="Arial"/>
                <w:szCs w:val="20"/>
              </w:rPr>
            </w:pPr>
            <w:proofErr w:type="gramStart"/>
            <w:r>
              <w:rPr>
                <w:rFonts w:eastAsiaTheme="minorHAnsi" w:cs="Arial"/>
                <w:szCs w:val="20"/>
              </w:rPr>
              <w:t>l</w:t>
            </w:r>
            <w:r w:rsidR="008A1020">
              <w:rPr>
                <w:rFonts w:eastAsiaTheme="minorHAnsi" w:cs="Arial"/>
                <w:szCs w:val="20"/>
              </w:rPr>
              <w:t>a</w:t>
            </w:r>
            <w:proofErr w:type="gramEnd"/>
            <w:r w:rsidR="008A1020">
              <w:rPr>
                <w:rFonts w:eastAsiaTheme="minorHAnsi" w:cs="Arial"/>
                <w:szCs w:val="20"/>
              </w:rPr>
              <w:t xml:space="preserve"> secţiunea </w:t>
            </w:r>
            <w:r w:rsidRPr="00EA46E0">
              <w:rPr>
                <w:rFonts w:eastAsiaTheme="minorHAnsi" w:cs="Arial"/>
                <w:b/>
                <w:szCs w:val="20"/>
              </w:rPr>
              <w:t>5.</w:t>
            </w:r>
            <w:r w:rsidRPr="00EA46E0">
              <w:rPr>
                <w:rFonts w:eastAsiaTheme="minorHAnsi" w:cs="Arial"/>
                <w:b/>
                <w:szCs w:val="20"/>
              </w:rPr>
              <w:tab/>
              <w:t>Criterii de evaluare tehnică și financiară</w:t>
            </w:r>
            <w:r>
              <w:rPr>
                <w:rFonts w:eastAsiaTheme="minorHAnsi" w:cs="Arial"/>
                <w:b/>
                <w:szCs w:val="20"/>
              </w:rPr>
              <w:t xml:space="preserve">,  </w:t>
            </w:r>
            <w:r>
              <w:rPr>
                <w:rFonts w:eastAsiaTheme="minorHAnsi" w:cs="Arial"/>
                <w:szCs w:val="20"/>
              </w:rPr>
              <w:t>pag.21</w:t>
            </w:r>
          </w:p>
          <w:p w14:paraId="3BC4A2E7" w14:textId="597A8214" w:rsidR="00E5654B" w:rsidRPr="00EA46E0" w:rsidRDefault="00EA46E0" w:rsidP="00EA46E0">
            <w:pPr>
              <w:spacing w:before="0" w:after="0"/>
              <w:rPr>
                <w:rFonts w:eastAsiaTheme="minorHAnsi" w:cs="Arial"/>
                <w:szCs w:val="20"/>
              </w:rPr>
            </w:pPr>
            <w:r w:rsidRPr="00EA46E0">
              <w:rPr>
                <w:rFonts w:eastAsiaTheme="minorHAnsi" w:cs="Arial"/>
                <w:szCs w:val="20"/>
              </w:rPr>
              <w:t>“Proiectul va fi respins în cazul bifării cu NU la oricare din punctele 8, 36, 37 şi 38”</w:t>
            </w:r>
          </w:p>
        </w:tc>
        <w:tc>
          <w:tcPr>
            <w:tcW w:w="9639" w:type="dxa"/>
            <w:vAlign w:val="center"/>
          </w:tcPr>
          <w:p w14:paraId="1F3F45C5" w14:textId="479D5B13" w:rsidR="00EA46E0" w:rsidRPr="00EA46E0" w:rsidRDefault="00EA46E0" w:rsidP="00EA46E0">
            <w:pPr>
              <w:pStyle w:val="ListParagraph"/>
              <w:numPr>
                <w:ilvl w:val="0"/>
                <w:numId w:val="21"/>
              </w:numPr>
              <w:spacing w:before="0" w:after="0"/>
              <w:ind w:left="176" w:hanging="142"/>
              <w:rPr>
                <w:rFonts w:eastAsiaTheme="minorHAnsi" w:cs="Arial"/>
                <w:i/>
                <w:szCs w:val="20"/>
              </w:rPr>
            </w:pPr>
            <w:r w:rsidRPr="00EA46E0">
              <w:rPr>
                <w:rFonts w:eastAsiaTheme="minorHAnsi" w:cs="Arial"/>
                <w:i/>
                <w:szCs w:val="20"/>
              </w:rPr>
              <w:t>(corelare cu Anexa 3 PT)</w:t>
            </w:r>
          </w:p>
          <w:p w14:paraId="596456C7" w14:textId="77777777" w:rsidR="00EA46E0" w:rsidRPr="00EA46E0" w:rsidRDefault="00EA46E0" w:rsidP="00EA46E0">
            <w:pPr>
              <w:pStyle w:val="ListParagraph"/>
              <w:spacing w:before="0" w:after="0"/>
              <w:ind w:left="176" w:hanging="142"/>
              <w:rPr>
                <w:rFonts w:eastAsiaTheme="minorHAnsi" w:cs="Arial"/>
                <w:b/>
                <w:i/>
                <w:szCs w:val="20"/>
              </w:rPr>
            </w:pPr>
          </w:p>
          <w:p w14:paraId="01AA4ACB" w14:textId="1BE67B51" w:rsidR="00E5654B" w:rsidRPr="00EA46E0" w:rsidRDefault="00EA46E0" w:rsidP="00EA46E0">
            <w:pPr>
              <w:pStyle w:val="ListParagraph"/>
              <w:spacing w:before="0" w:after="0"/>
              <w:ind w:left="34"/>
              <w:rPr>
                <w:rFonts w:eastAsiaTheme="minorHAnsi" w:cs="Arial"/>
                <w:szCs w:val="20"/>
              </w:rPr>
            </w:pPr>
            <w:r w:rsidRPr="00EA46E0">
              <w:rPr>
                <w:rFonts w:eastAsiaTheme="minorHAnsi" w:cs="Arial"/>
                <w:szCs w:val="20"/>
              </w:rPr>
              <w:t>“Proiectul va fi respins în cazul bifării cu NU la oricare din punctele 8, 36</w:t>
            </w:r>
            <w:r>
              <w:rPr>
                <w:rFonts w:eastAsiaTheme="minorHAnsi" w:cs="Arial"/>
                <w:szCs w:val="20"/>
              </w:rPr>
              <w:t xml:space="preserve"> şi</w:t>
            </w:r>
            <w:r w:rsidRPr="00EA46E0">
              <w:rPr>
                <w:rFonts w:eastAsiaTheme="minorHAnsi" w:cs="Arial"/>
                <w:szCs w:val="20"/>
              </w:rPr>
              <w:t xml:space="preserve"> 37”</w:t>
            </w:r>
          </w:p>
        </w:tc>
      </w:tr>
      <w:tr w:rsidR="00575C09" w:rsidRPr="000E70E4" w14:paraId="7B17A31D" w14:textId="77777777" w:rsidTr="00122ADE">
        <w:trPr>
          <w:trHeight w:val="856"/>
        </w:trPr>
        <w:tc>
          <w:tcPr>
            <w:tcW w:w="568" w:type="dxa"/>
            <w:shd w:val="clear" w:color="auto" w:fill="auto"/>
            <w:vAlign w:val="center"/>
          </w:tcPr>
          <w:p w14:paraId="1AF9FF11" w14:textId="4879011B" w:rsidR="00575C09" w:rsidRPr="007B44B8" w:rsidRDefault="007B44B8" w:rsidP="002A1BDC">
            <w:pPr>
              <w:spacing w:before="0" w:after="0"/>
              <w:jc w:val="center"/>
              <w:rPr>
                <w:sz w:val="18"/>
                <w:szCs w:val="18"/>
              </w:rPr>
            </w:pPr>
            <w:r w:rsidRPr="007B44B8">
              <w:rPr>
                <w:sz w:val="18"/>
                <w:szCs w:val="18"/>
              </w:rPr>
              <w:t>1</w:t>
            </w:r>
            <w:r w:rsidR="002A1BDC">
              <w:rPr>
                <w:sz w:val="18"/>
                <w:szCs w:val="18"/>
              </w:rPr>
              <w:t>2</w:t>
            </w:r>
            <w:r w:rsidRPr="007B44B8">
              <w:rPr>
                <w:sz w:val="18"/>
                <w:szCs w:val="18"/>
              </w:rPr>
              <w:t>.</w:t>
            </w:r>
          </w:p>
        </w:tc>
        <w:tc>
          <w:tcPr>
            <w:tcW w:w="4536" w:type="dxa"/>
            <w:shd w:val="clear" w:color="auto" w:fill="auto"/>
            <w:vAlign w:val="center"/>
          </w:tcPr>
          <w:p w14:paraId="59C707B2" w14:textId="5D9474C7" w:rsidR="00575C09" w:rsidRPr="00E35AC1" w:rsidRDefault="007B44B8" w:rsidP="007B44B8">
            <w:pPr>
              <w:spacing w:before="0" w:after="0"/>
              <w:jc w:val="center"/>
              <w:rPr>
                <w:szCs w:val="20"/>
              </w:rPr>
            </w:pPr>
            <w:r w:rsidRPr="007B44B8">
              <w:rPr>
                <w:szCs w:val="20"/>
              </w:rPr>
              <w:t>la secţiunea</w:t>
            </w:r>
            <w:r w:rsidRPr="007B44B8">
              <w:rPr>
                <w:b/>
                <w:szCs w:val="20"/>
              </w:rPr>
              <w:t xml:space="preserve"> 6.1 La data depunerii cererii de finanțare</w:t>
            </w:r>
            <w:r w:rsidR="00E35AC1">
              <w:rPr>
                <w:b/>
                <w:szCs w:val="20"/>
              </w:rPr>
              <w:t xml:space="preserve">, </w:t>
            </w:r>
            <w:r w:rsidR="00E35AC1">
              <w:rPr>
                <w:szCs w:val="20"/>
              </w:rPr>
              <w:t>pag.2</w:t>
            </w:r>
            <w:r w:rsidR="00D21F5D">
              <w:rPr>
                <w:szCs w:val="20"/>
              </w:rPr>
              <w:t>2</w:t>
            </w:r>
          </w:p>
          <w:p w14:paraId="03BADE76" w14:textId="6C755655" w:rsidR="007B44B8" w:rsidRPr="007B44B8" w:rsidRDefault="007B44B8" w:rsidP="007B44B8">
            <w:pPr>
              <w:spacing w:before="0" w:after="0"/>
              <w:jc w:val="center"/>
              <w:rPr>
                <w:b/>
                <w:szCs w:val="20"/>
              </w:rPr>
            </w:pPr>
            <w:r w:rsidRPr="007B44B8">
              <w:rPr>
                <w:b/>
                <w:szCs w:val="20"/>
              </w:rPr>
              <w:t>1)</w:t>
            </w:r>
            <w:r w:rsidRPr="007B44B8">
              <w:t xml:space="preserve"> </w:t>
            </w:r>
            <w:r w:rsidRPr="007B44B8">
              <w:rPr>
                <w:b/>
                <w:szCs w:val="20"/>
              </w:rPr>
              <w:t>Mandatul special/ împuternicire specială</w:t>
            </w:r>
          </w:p>
        </w:tc>
        <w:tc>
          <w:tcPr>
            <w:tcW w:w="9639" w:type="dxa"/>
            <w:vAlign w:val="center"/>
          </w:tcPr>
          <w:p w14:paraId="341BB616" w14:textId="77777777" w:rsidR="00575C09" w:rsidRDefault="007B44B8" w:rsidP="007B44B8">
            <w:pPr>
              <w:spacing w:before="0" w:after="0"/>
              <w:rPr>
                <w:rFonts w:eastAsiaTheme="minorHAnsi" w:cs="Arial"/>
                <w:i/>
                <w:szCs w:val="20"/>
              </w:rPr>
            </w:pPr>
            <w:r w:rsidRPr="007B44B8">
              <w:rPr>
                <w:rFonts w:eastAsiaTheme="minorHAnsi" w:cs="Arial"/>
                <w:i/>
                <w:szCs w:val="20"/>
              </w:rPr>
              <w:t>- (completare pentru corelare cu Ghidul general actualizat)</w:t>
            </w:r>
          </w:p>
          <w:p w14:paraId="697967F4" w14:textId="77777777" w:rsidR="007B44B8" w:rsidRDefault="007B44B8" w:rsidP="007B44B8">
            <w:pPr>
              <w:spacing w:before="0" w:after="0"/>
              <w:rPr>
                <w:rFonts w:eastAsiaTheme="minorHAnsi" w:cs="Arial"/>
                <w:i/>
                <w:szCs w:val="20"/>
              </w:rPr>
            </w:pPr>
          </w:p>
          <w:p w14:paraId="32F4F995" w14:textId="70CC522C" w:rsidR="007B44B8" w:rsidRPr="007B44B8" w:rsidRDefault="007B44B8" w:rsidP="007B44B8">
            <w:pPr>
              <w:spacing w:before="0" w:after="0"/>
              <w:rPr>
                <w:rFonts w:eastAsiaTheme="minorHAnsi" w:cs="Arial"/>
                <w:szCs w:val="20"/>
              </w:rPr>
            </w:pPr>
            <w:r w:rsidRPr="007B44B8">
              <w:rPr>
                <w:rFonts w:eastAsiaTheme="minorHAnsi" w:cs="Arial"/>
                <w:szCs w:val="20"/>
              </w:rPr>
              <w:t>Pentru declarațiile solicitate în nume personal ale reprezentantului legal, alte declarații în nume personal care angajează organizatia în relația cu terții precum şi pentru certificarea aplicaţiei nu se acceptă însușirea și semnarea acestora de către o altă persoană împuternicită. Nerespectarea acestei prevederi va conduce la respingerea cererii de finanțare.</w:t>
            </w:r>
          </w:p>
        </w:tc>
      </w:tr>
      <w:tr w:rsidR="006E26A1" w:rsidRPr="000E70E4" w14:paraId="2448201D" w14:textId="77777777" w:rsidTr="00122ADE">
        <w:trPr>
          <w:trHeight w:val="856"/>
        </w:trPr>
        <w:tc>
          <w:tcPr>
            <w:tcW w:w="568" w:type="dxa"/>
            <w:shd w:val="clear" w:color="auto" w:fill="auto"/>
            <w:vAlign w:val="center"/>
          </w:tcPr>
          <w:p w14:paraId="26657F69" w14:textId="6D0017BE" w:rsidR="006E26A1" w:rsidRPr="007B44B8" w:rsidRDefault="006E26A1" w:rsidP="002A1BDC">
            <w:pPr>
              <w:spacing w:before="0" w:after="0"/>
              <w:jc w:val="center"/>
              <w:rPr>
                <w:sz w:val="18"/>
                <w:szCs w:val="18"/>
              </w:rPr>
            </w:pPr>
            <w:r>
              <w:rPr>
                <w:sz w:val="18"/>
                <w:szCs w:val="18"/>
              </w:rPr>
              <w:t>1</w:t>
            </w:r>
            <w:r w:rsidR="002A1BDC">
              <w:rPr>
                <w:sz w:val="18"/>
                <w:szCs w:val="18"/>
              </w:rPr>
              <w:t>3</w:t>
            </w:r>
            <w:r>
              <w:rPr>
                <w:sz w:val="18"/>
                <w:szCs w:val="18"/>
              </w:rPr>
              <w:t>.</w:t>
            </w:r>
          </w:p>
        </w:tc>
        <w:tc>
          <w:tcPr>
            <w:tcW w:w="4536" w:type="dxa"/>
            <w:shd w:val="clear" w:color="auto" w:fill="auto"/>
            <w:vAlign w:val="center"/>
          </w:tcPr>
          <w:p w14:paraId="20B4D104" w14:textId="77777777" w:rsidR="006E26A1" w:rsidRDefault="006E26A1" w:rsidP="006E26A1">
            <w:pPr>
              <w:spacing w:before="0" w:after="0"/>
              <w:rPr>
                <w:b/>
                <w:szCs w:val="20"/>
              </w:rPr>
            </w:pPr>
            <w:r w:rsidRPr="006E26A1">
              <w:rPr>
                <w:b/>
                <w:szCs w:val="20"/>
              </w:rPr>
              <w:t xml:space="preserve">2)Documentele statutare, în copie conformă cu originalul , ale solicitantului şi ale fiecărui partener, unde este cazul  </w:t>
            </w:r>
          </w:p>
          <w:p w14:paraId="1ED5A37B" w14:textId="34A7B418" w:rsidR="006E26A1" w:rsidRPr="006E26A1" w:rsidRDefault="006E26A1" w:rsidP="006E26A1">
            <w:pPr>
              <w:spacing w:before="0" w:after="0"/>
              <w:rPr>
                <w:b/>
                <w:szCs w:val="20"/>
              </w:rPr>
            </w:pPr>
          </w:p>
        </w:tc>
        <w:tc>
          <w:tcPr>
            <w:tcW w:w="9639" w:type="dxa"/>
            <w:vAlign w:val="center"/>
          </w:tcPr>
          <w:p w14:paraId="7303BCEE" w14:textId="77777777" w:rsidR="006762D3" w:rsidRDefault="006762D3" w:rsidP="006762D3">
            <w:pPr>
              <w:pStyle w:val="ListParagraph"/>
              <w:spacing w:before="0" w:after="0"/>
              <w:ind w:left="176"/>
              <w:rPr>
                <w:rFonts w:eastAsiaTheme="minorHAnsi" w:cs="Arial"/>
                <w:i/>
                <w:szCs w:val="20"/>
              </w:rPr>
            </w:pPr>
          </w:p>
          <w:p w14:paraId="3E9F458E" w14:textId="2A2ACE7D" w:rsidR="00C23C0E" w:rsidRPr="00C23C0E" w:rsidRDefault="00C23C0E" w:rsidP="00C23C0E">
            <w:pPr>
              <w:pStyle w:val="ListParagraph"/>
              <w:numPr>
                <w:ilvl w:val="0"/>
                <w:numId w:val="21"/>
              </w:numPr>
              <w:spacing w:before="0" w:after="0"/>
              <w:ind w:left="176" w:hanging="176"/>
              <w:rPr>
                <w:rFonts w:eastAsiaTheme="minorHAnsi" w:cs="Arial"/>
                <w:i/>
                <w:szCs w:val="20"/>
              </w:rPr>
            </w:pPr>
            <w:r w:rsidRPr="00C23C0E">
              <w:rPr>
                <w:rFonts w:eastAsiaTheme="minorHAnsi" w:cs="Arial"/>
                <w:i/>
                <w:szCs w:val="20"/>
              </w:rPr>
              <w:t>(</w:t>
            </w:r>
            <w:r>
              <w:rPr>
                <w:rFonts w:eastAsiaTheme="minorHAnsi" w:cs="Arial"/>
                <w:i/>
                <w:szCs w:val="20"/>
              </w:rPr>
              <w:t xml:space="preserve">completare pentru </w:t>
            </w:r>
            <w:r w:rsidRPr="00C23C0E">
              <w:rPr>
                <w:rFonts w:eastAsiaTheme="minorHAnsi" w:cs="Arial"/>
                <w:i/>
                <w:szCs w:val="20"/>
              </w:rPr>
              <w:t>corelare cu Ghidul general actualizat)</w:t>
            </w:r>
          </w:p>
          <w:p w14:paraId="4259346E" w14:textId="77777777" w:rsidR="00C23C0E" w:rsidRDefault="00C23C0E" w:rsidP="007B44B8">
            <w:pPr>
              <w:spacing w:before="0" w:after="0"/>
              <w:rPr>
                <w:rFonts w:eastAsiaTheme="minorHAnsi" w:cs="Arial"/>
                <w:i/>
                <w:szCs w:val="20"/>
              </w:rPr>
            </w:pPr>
          </w:p>
          <w:p w14:paraId="04ED7257" w14:textId="7F3C2B61" w:rsidR="006E26A1" w:rsidRPr="007B44B8" w:rsidRDefault="006E26A1" w:rsidP="007B44B8">
            <w:pPr>
              <w:spacing w:before="0" w:after="0"/>
              <w:rPr>
                <w:rFonts w:eastAsiaTheme="minorHAnsi" w:cs="Arial"/>
                <w:i/>
                <w:szCs w:val="20"/>
              </w:rPr>
            </w:pPr>
            <w:r w:rsidRPr="006E26A1">
              <w:rPr>
                <w:rFonts w:eastAsiaTheme="minorHAnsi" w:cs="Arial"/>
                <w:i/>
                <w:szCs w:val="20"/>
              </w:rPr>
              <w:t>•</w:t>
            </w:r>
            <w:r w:rsidRPr="006E26A1">
              <w:rPr>
                <w:rFonts w:eastAsiaTheme="minorHAnsi" w:cs="Arial"/>
                <w:i/>
                <w:szCs w:val="20"/>
              </w:rPr>
              <w:tab/>
            </w:r>
            <w:r w:rsidRPr="00527403">
              <w:rPr>
                <w:rFonts w:eastAsiaTheme="minorHAnsi" w:cs="Arial"/>
                <w:szCs w:val="20"/>
              </w:rPr>
              <w:t>pentru unităţi administrativ teritoriale se va anexa hotărârea judecătorească de validare a mandatului primarului / hotărârea consiliului judeţean privind alegerea preşedintelui</w:t>
            </w:r>
          </w:p>
        </w:tc>
      </w:tr>
      <w:tr w:rsidR="00575C09" w:rsidRPr="000E70E4" w14:paraId="53422546" w14:textId="77777777" w:rsidTr="00122ADE">
        <w:trPr>
          <w:trHeight w:val="1953"/>
        </w:trPr>
        <w:tc>
          <w:tcPr>
            <w:tcW w:w="568" w:type="dxa"/>
            <w:vAlign w:val="center"/>
          </w:tcPr>
          <w:p w14:paraId="465160D1" w14:textId="6ECDB68A" w:rsidR="00575C09" w:rsidRPr="009646C2" w:rsidRDefault="002D6A2F" w:rsidP="002A1BDC">
            <w:pPr>
              <w:spacing w:before="0" w:after="0"/>
              <w:jc w:val="center"/>
              <w:rPr>
                <w:sz w:val="18"/>
                <w:szCs w:val="18"/>
              </w:rPr>
            </w:pPr>
            <w:r w:rsidRPr="009646C2">
              <w:rPr>
                <w:sz w:val="18"/>
                <w:szCs w:val="18"/>
              </w:rPr>
              <w:lastRenderedPageBreak/>
              <w:t>1</w:t>
            </w:r>
            <w:r w:rsidR="002A1BDC">
              <w:rPr>
                <w:sz w:val="18"/>
                <w:szCs w:val="18"/>
              </w:rPr>
              <w:t>4</w:t>
            </w:r>
            <w:r w:rsidRPr="009646C2">
              <w:rPr>
                <w:sz w:val="18"/>
                <w:szCs w:val="18"/>
              </w:rPr>
              <w:t>.</w:t>
            </w:r>
          </w:p>
        </w:tc>
        <w:tc>
          <w:tcPr>
            <w:tcW w:w="4536" w:type="dxa"/>
            <w:vAlign w:val="center"/>
          </w:tcPr>
          <w:p w14:paraId="3AFC1C8D" w14:textId="1BDE9EE6" w:rsidR="00575C09" w:rsidRPr="002D6A2F" w:rsidRDefault="002D6A2F" w:rsidP="002D6A2F">
            <w:pPr>
              <w:spacing w:before="0" w:after="0"/>
              <w:rPr>
                <w:b/>
                <w:szCs w:val="20"/>
                <w:shd w:val="clear" w:color="auto" w:fill="FFFFFF"/>
              </w:rPr>
            </w:pPr>
            <w:r>
              <w:rPr>
                <w:b/>
                <w:szCs w:val="20"/>
                <w:shd w:val="clear" w:color="auto" w:fill="FFFFFF"/>
              </w:rPr>
              <w:t xml:space="preserve">7) </w:t>
            </w:r>
            <w:r w:rsidRPr="002D6A2F">
              <w:rPr>
                <w:b/>
                <w:szCs w:val="20"/>
                <w:shd w:val="clear" w:color="auto" w:fill="FFFFFF"/>
              </w:rPr>
              <w:t>Copie după documentele care atestă faptul că obiectivul de patrimoniu asupra căruia se realizează investiţia este în proprietatea/ administrarea/concesiunea solicitantului şi/sau a partenerului, unde este cazul.</w:t>
            </w:r>
          </w:p>
        </w:tc>
        <w:tc>
          <w:tcPr>
            <w:tcW w:w="9639" w:type="dxa"/>
            <w:vAlign w:val="center"/>
          </w:tcPr>
          <w:p w14:paraId="7173EF2B" w14:textId="4E543D3B" w:rsidR="006762D3" w:rsidRDefault="002D6A2F" w:rsidP="002D6A2F">
            <w:pPr>
              <w:spacing w:before="0" w:after="0"/>
              <w:rPr>
                <w:i/>
                <w:szCs w:val="20"/>
                <w:shd w:val="clear" w:color="auto" w:fill="FFFFFF"/>
              </w:rPr>
            </w:pPr>
            <w:r w:rsidRPr="002D6A2F">
              <w:rPr>
                <w:i/>
                <w:szCs w:val="20"/>
                <w:shd w:val="clear" w:color="auto" w:fill="FFFFFF"/>
              </w:rPr>
              <w:t xml:space="preserve"> </w:t>
            </w:r>
          </w:p>
          <w:p w14:paraId="2161C24A" w14:textId="5D3DAEAE" w:rsidR="002D6A2F" w:rsidRPr="006762D3" w:rsidRDefault="002D6A2F" w:rsidP="006762D3">
            <w:pPr>
              <w:pStyle w:val="ListParagraph"/>
              <w:numPr>
                <w:ilvl w:val="0"/>
                <w:numId w:val="21"/>
              </w:numPr>
              <w:spacing w:before="0" w:after="0"/>
              <w:ind w:left="176" w:hanging="142"/>
              <w:rPr>
                <w:i/>
                <w:szCs w:val="20"/>
                <w:shd w:val="clear" w:color="auto" w:fill="FFFFFF"/>
              </w:rPr>
            </w:pPr>
            <w:r w:rsidRPr="006762D3">
              <w:rPr>
                <w:i/>
                <w:szCs w:val="20"/>
                <w:shd w:val="clear" w:color="auto" w:fill="FFFFFF"/>
              </w:rPr>
              <w:t>(completare pentru corelare cu Ghidul general actualizat)</w:t>
            </w:r>
          </w:p>
          <w:p w14:paraId="047BC91A" w14:textId="77777777" w:rsidR="002D6A2F" w:rsidRPr="002D6A2F" w:rsidRDefault="002D6A2F" w:rsidP="002D6A2F">
            <w:pPr>
              <w:spacing w:before="0" w:after="0"/>
              <w:rPr>
                <w:i/>
                <w:szCs w:val="20"/>
                <w:shd w:val="clear" w:color="auto" w:fill="FFFFFF"/>
              </w:rPr>
            </w:pPr>
          </w:p>
          <w:p w14:paraId="74E012E7" w14:textId="1B09AB59" w:rsidR="00575C09" w:rsidRPr="002D6A2F" w:rsidRDefault="002D6A2F" w:rsidP="002D6A2F">
            <w:pPr>
              <w:spacing w:before="0" w:after="0"/>
              <w:rPr>
                <w:b/>
                <w:i/>
                <w:sz w:val="18"/>
                <w:szCs w:val="18"/>
                <w:shd w:val="clear" w:color="auto" w:fill="FFFFFF"/>
              </w:rPr>
            </w:pPr>
            <w:r w:rsidRPr="002D6A2F">
              <w:rPr>
                <w:b/>
                <w:szCs w:val="20"/>
                <w:shd w:val="clear" w:color="auto" w:fill="FFFFFF"/>
              </w:rPr>
              <w:t>7) Copie conformă cu originalul, după documentele care atestă faptul că obiectivul de patrimoniu asupra căruia se realizează investiţia este în proprietatea/ administrarea/concesiunea solicitantului şi/sau a partenerului, unde este cazul.</w:t>
            </w:r>
          </w:p>
        </w:tc>
      </w:tr>
      <w:tr w:rsidR="009646C2" w:rsidRPr="000E70E4" w14:paraId="15B08BEA" w14:textId="77777777" w:rsidTr="00122ADE">
        <w:trPr>
          <w:trHeight w:val="1689"/>
        </w:trPr>
        <w:tc>
          <w:tcPr>
            <w:tcW w:w="568" w:type="dxa"/>
            <w:vAlign w:val="center"/>
          </w:tcPr>
          <w:p w14:paraId="7951CF10" w14:textId="1B4E9C22" w:rsidR="009646C2" w:rsidRPr="009646C2" w:rsidRDefault="009646C2" w:rsidP="002A1BDC">
            <w:pPr>
              <w:spacing w:before="0" w:after="0"/>
              <w:jc w:val="center"/>
              <w:rPr>
                <w:sz w:val="18"/>
                <w:szCs w:val="18"/>
              </w:rPr>
            </w:pPr>
            <w:r>
              <w:rPr>
                <w:sz w:val="18"/>
                <w:szCs w:val="18"/>
              </w:rPr>
              <w:t>1</w:t>
            </w:r>
            <w:r w:rsidR="002A1BDC">
              <w:rPr>
                <w:sz w:val="18"/>
                <w:szCs w:val="18"/>
              </w:rPr>
              <w:t>5</w:t>
            </w:r>
            <w:r>
              <w:rPr>
                <w:sz w:val="18"/>
                <w:szCs w:val="18"/>
              </w:rPr>
              <w:t>.</w:t>
            </w:r>
          </w:p>
        </w:tc>
        <w:tc>
          <w:tcPr>
            <w:tcW w:w="4536" w:type="dxa"/>
            <w:vAlign w:val="center"/>
          </w:tcPr>
          <w:p w14:paraId="2BE47CB2" w14:textId="77777777" w:rsidR="006762D3" w:rsidRDefault="006762D3" w:rsidP="00E35AC1">
            <w:pPr>
              <w:spacing w:before="0" w:after="0"/>
              <w:rPr>
                <w:b/>
                <w:szCs w:val="20"/>
                <w:shd w:val="clear" w:color="auto" w:fill="FFFFFF"/>
              </w:rPr>
            </w:pPr>
          </w:p>
          <w:p w14:paraId="77907F8B" w14:textId="77777777" w:rsidR="006762D3" w:rsidRDefault="006762D3" w:rsidP="00E35AC1">
            <w:pPr>
              <w:spacing w:before="0" w:after="0"/>
              <w:rPr>
                <w:b/>
                <w:szCs w:val="20"/>
                <w:shd w:val="clear" w:color="auto" w:fill="FFFFFF"/>
              </w:rPr>
            </w:pPr>
          </w:p>
          <w:p w14:paraId="7D79F140" w14:textId="77777777" w:rsidR="006762D3" w:rsidRDefault="006762D3" w:rsidP="00E35AC1">
            <w:pPr>
              <w:spacing w:before="0" w:after="0"/>
              <w:rPr>
                <w:b/>
                <w:szCs w:val="20"/>
                <w:shd w:val="clear" w:color="auto" w:fill="FFFFFF"/>
              </w:rPr>
            </w:pPr>
          </w:p>
          <w:p w14:paraId="52818BFA" w14:textId="64048D51" w:rsidR="009646C2" w:rsidRPr="009646C2" w:rsidRDefault="00703CAD" w:rsidP="00E35AC1">
            <w:pPr>
              <w:spacing w:before="0" w:after="0"/>
              <w:rPr>
                <w:szCs w:val="20"/>
                <w:shd w:val="clear" w:color="auto" w:fill="FFFFFF"/>
              </w:rPr>
            </w:pPr>
            <w:r w:rsidRPr="00E35AC1">
              <w:rPr>
                <w:b/>
                <w:szCs w:val="20"/>
                <w:shd w:val="clear" w:color="auto" w:fill="FFFFFF"/>
              </w:rPr>
              <w:t>7</w:t>
            </w:r>
            <w:r>
              <w:rPr>
                <w:szCs w:val="20"/>
                <w:shd w:val="clear" w:color="auto" w:fill="FFFFFF"/>
              </w:rPr>
              <w:t xml:space="preserve">) </w:t>
            </w:r>
            <w:r w:rsidRPr="00E35AC1">
              <w:rPr>
                <w:b/>
                <w:szCs w:val="20"/>
                <w:shd w:val="clear" w:color="auto" w:fill="FFFFFF"/>
              </w:rPr>
              <w:t>…Extras de Carte funciară din care să rezulte intabularea, precum și încheierea, să fie în termen de valabilitate la data depunerii (emis cu maxim 30 de zile înainte de depuner</w:t>
            </w:r>
            <w:r w:rsidR="00E35AC1" w:rsidRPr="00E35AC1">
              <w:rPr>
                <w:b/>
                <w:szCs w:val="20"/>
                <w:shd w:val="clear" w:color="auto" w:fill="FFFFFF"/>
              </w:rPr>
              <w:t>ea</w:t>
            </w:r>
            <w:r w:rsidRPr="00E35AC1">
              <w:rPr>
                <w:b/>
                <w:szCs w:val="20"/>
                <w:shd w:val="clear" w:color="auto" w:fill="FFFFFF"/>
              </w:rPr>
              <w:t xml:space="preserve"> proiectului);</w:t>
            </w:r>
          </w:p>
        </w:tc>
        <w:tc>
          <w:tcPr>
            <w:tcW w:w="9639" w:type="dxa"/>
            <w:vAlign w:val="center"/>
          </w:tcPr>
          <w:p w14:paraId="5F73A217" w14:textId="77777777" w:rsidR="006762D3" w:rsidRDefault="006762D3" w:rsidP="00703CAD">
            <w:pPr>
              <w:spacing w:before="0" w:after="0"/>
              <w:rPr>
                <w:i/>
                <w:szCs w:val="20"/>
                <w:shd w:val="clear" w:color="auto" w:fill="FFFFFF"/>
              </w:rPr>
            </w:pPr>
          </w:p>
          <w:p w14:paraId="23C95F08" w14:textId="77777777" w:rsidR="009646C2" w:rsidRDefault="00703CAD" w:rsidP="00703CAD">
            <w:pPr>
              <w:spacing w:before="0" w:after="0"/>
              <w:rPr>
                <w:i/>
                <w:szCs w:val="20"/>
                <w:shd w:val="clear" w:color="auto" w:fill="FFFFFF"/>
              </w:rPr>
            </w:pPr>
            <w:r>
              <w:rPr>
                <w:i/>
                <w:szCs w:val="20"/>
                <w:shd w:val="clear" w:color="auto" w:fill="FFFFFF"/>
              </w:rPr>
              <w:t>-(reformulare</w:t>
            </w:r>
            <w:r w:rsidRPr="00703CAD">
              <w:rPr>
                <w:i/>
                <w:szCs w:val="20"/>
                <w:shd w:val="clear" w:color="auto" w:fill="FFFFFF"/>
              </w:rPr>
              <w:t>)</w:t>
            </w:r>
          </w:p>
          <w:p w14:paraId="425E5E1B" w14:textId="77777777" w:rsidR="00E35AC1" w:rsidRPr="00E35AC1" w:rsidRDefault="00E35AC1" w:rsidP="00703CAD">
            <w:pPr>
              <w:spacing w:before="0" w:after="0"/>
              <w:rPr>
                <w:b/>
                <w:szCs w:val="20"/>
                <w:shd w:val="clear" w:color="auto" w:fill="FFFFFF"/>
              </w:rPr>
            </w:pPr>
          </w:p>
          <w:p w14:paraId="7F4F7943" w14:textId="2B9B0E3D" w:rsidR="00703CAD" w:rsidRPr="00E35AC1" w:rsidRDefault="00703CAD" w:rsidP="00703CAD">
            <w:pPr>
              <w:spacing w:before="0" w:after="0"/>
              <w:rPr>
                <w:b/>
                <w:szCs w:val="20"/>
                <w:shd w:val="clear" w:color="auto" w:fill="FFFFFF"/>
              </w:rPr>
            </w:pPr>
            <w:r w:rsidRPr="00E35AC1">
              <w:rPr>
                <w:b/>
                <w:szCs w:val="20"/>
                <w:shd w:val="clear" w:color="auto" w:fill="FFFFFF"/>
              </w:rPr>
              <w:t>7) …Extras de Carte funciară din care să rezulte in</w:t>
            </w:r>
            <w:r w:rsidR="00E35AC1" w:rsidRPr="00E35AC1">
              <w:rPr>
                <w:b/>
                <w:szCs w:val="20"/>
                <w:shd w:val="clear" w:color="auto" w:fill="FFFFFF"/>
              </w:rPr>
              <w:t>tabularea,</w:t>
            </w:r>
            <w:r w:rsidRPr="00E35AC1">
              <w:rPr>
                <w:b/>
                <w:szCs w:val="20"/>
                <w:shd w:val="clear" w:color="auto" w:fill="FFFFFF"/>
              </w:rPr>
              <w:t xml:space="preserve"> emis cu maxim 30 de zile înainte de data</w:t>
            </w:r>
            <w:r w:rsidR="00E35AC1" w:rsidRPr="00E35AC1">
              <w:rPr>
                <w:b/>
                <w:szCs w:val="20"/>
                <w:shd w:val="clear" w:color="auto" w:fill="FFFFFF"/>
              </w:rPr>
              <w:t xml:space="preserve"> </w:t>
            </w:r>
            <w:r w:rsidRPr="00E35AC1">
              <w:rPr>
                <w:b/>
                <w:szCs w:val="20"/>
                <w:shd w:val="clear" w:color="auto" w:fill="FFFFFF"/>
              </w:rPr>
              <w:t xml:space="preserve"> </w:t>
            </w:r>
            <w:r w:rsidR="00E35AC1">
              <w:rPr>
                <w:b/>
                <w:szCs w:val="20"/>
                <w:shd w:val="clear" w:color="auto" w:fill="FFFFFF"/>
              </w:rPr>
              <w:t>d</w:t>
            </w:r>
            <w:r w:rsidRPr="00E35AC1">
              <w:rPr>
                <w:b/>
                <w:szCs w:val="20"/>
                <w:shd w:val="clear" w:color="auto" w:fill="FFFFFF"/>
              </w:rPr>
              <w:t>epunerii proiectului;</w:t>
            </w:r>
          </w:p>
          <w:p w14:paraId="4EE3D6B4" w14:textId="522D0298" w:rsidR="00703CAD" w:rsidRPr="009646C2" w:rsidRDefault="00703CAD" w:rsidP="00703CAD">
            <w:pPr>
              <w:spacing w:before="0" w:after="0"/>
              <w:rPr>
                <w:i/>
                <w:szCs w:val="20"/>
                <w:shd w:val="clear" w:color="auto" w:fill="FFFFFF"/>
              </w:rPr>
            </w:pPr>
          </w:p>
        </w:tc>
      </w:tr>
      <w:tr w:rsidR="009646C2" w:rsidRPr="000E70E4" w14:paraId="5D6456B4" w14:textId="77777777" w:rsidTr="00122ADE">
        <w:trPr>
          <w:trHeight w:val="1434"/>
        </w:trPr>
        <w:tc>
          <w:tcPr>
            <w:tcW w:w="568" w:type="dxa"/>
            <w:vAlign w:val="center"/>
          </w:tcPr>
          <w:p w14:paraId="562DE1AB" w14:textId="735EE98A" w:rsidR="009646C2" w:rsidRPr="009646C2" w:rsidRDefault="00B626CC" w:rsidP="002A1BDC">
            <w:pPr>
              <w:spacing w:before="0" w:after="0"/>
              <w:jc w:val="center"/>
              <w:rPr>
                <w:sz w:val="18"/>
                <w:szCs w:val="18"/>
              </w:rPr>
            </w:pPr>
            <w:r>
              <w:rPr>
                <w:sz w:val="18"/>
                <w:szCs w:val="18"/>
              </w:rPr>
              <w:t>1</w:t>
            </w:r>
            <w:r w:rsidR="002A1BDC">
              <w:rPr>
                <w:sz w:val="18"/>
                <w:szCs w:val="18"/>
              </w:rPr>
              <w:t>6</w:t>
            </w:r>
            <w:r>
              <w:rPr>
                <w:sz w:val="18"/>
                <w:szCs w:val="18"/>
              </w:rPr>
              <w:t>.</w:t>
            </w:r>
          </w:p>
        </w:tc>
        <w:tc>
          <w:tcPr>
            <w:tcW w:w="4536" w:type="dxa"/>
            <w:vAlign w:val="center"/>
          </w:tcPr>
          <w:p w14:paraId="4A292AE5" w14:textId="77777777" w:rsidR="006762D3" w:rsidRDefault="006762D3" w:rsidP="00B626CC">
            <w:pPr>
              <w:spacing w:before="0" w:after="0"/>
              <w:rPr>
                <w:b/>
                <w:szCs w:val="20"/>
                <w:shd w:val="clear" w:color="auto" w:fill="FFFFFF"/>
              </w:rPr>
            </w:pPr>
          </w:p>
          <w:p w14:paraId="285F7CC4" w14:textId="77777777" w:rsidR="006762D3" w:rsidRDefault="006762D3" w:rsidP="00B626CC">
            <w:pPr>
              <w:spacing w:before="0" w:after="0"/>
              <w:rPr>
                <w:b/>
                <w:szCs w:val="20"/>
                <w:shd w:val="clear" w:color="auto" w:fill="FFFFFF"/>
              </w:rPr>
            </w:pPr>
          </w:p>
          <w:p w14:paraId="39372E45" w14:textId="3A28FACF" w:rsidR="009646C2" w:rsidRPr="00B626CC" w:rsidRDefault="00B626CC" w:rsidP="00B626CC">
            <w:pPr>
              <w:spacing w:before="0" w:after="0"/>
              <w:rPr>
                <w:b/>
                <w:szCs w:val="20"/>
                <w:shd w:val="clear" w:color="auto" w:fill="FFFFFF"/>
              </w:rPr>
            </w:pPr>
            <w:r w:rsidRPr="00B626CC">
              <w:rPr>
                <w:b/>
                <w:szCs w:val="20"/>
                <w:shd w:val="clear" w:color="auto" w:fill="FFFFFF"/>
              </w:rPr>
              <w:t>8)</w:t>
            </w:r>
            <w:r w:rsidRPr="00B626CC">
              <w:rPr>
                <w:b/>
                <w:szCs w:val="20"/>
                <w:shd w:val="clear" w:color="auto" w:fill="FFFFFF"/>
              </w:rPr>
              <w:tab/>
              <w:t>Documentaţia tehnico-economică, respectiv DALI şi PT, dacă este cazul</w:t>
            </w:r>
          </w:p>
        </w:tc>
        <w:tc>
          <w:tcPr>
            <w:tcW w:w="9639" w:type="dxa"/>
            <w:vAlign w:val="center"/>
          </w:tcPr>
          <w:p w14:paraId="0CAC0FCA" w14:textId="6DE4865E" w:rsidR="009646C2" w:rsidRDefault="006762D3" w:rsidP="002D6A2F">
            <w:pPr>
              <w:spacing w:before="0" w:after="0"/>
              <w:rPr>
                <w:i/>
                <w:szCs w:val="20"/>
                <w:shd w:val="clear" w:color="auto" w:fill="FFFFFF"/>
              </w:rPr>
            </w:pPr>
            <w:r>
              <w:rPr>
                <w:i/>
                <w:szCs w:val="20"/>
                <w:shd w:val="clear" w:color="auto" w:fill="FFFFFF"/>
              </w:rPr>
              <w:t xml:space="preserve">- </w:t>
            </w:r>
            <w:r w:rsidR="00B626CC" w:rsidRPr="00B626CC">
              <w:rPr>
                <w:i/>
                <w:szCs w:val="20"/>
                <w:shd w:val="clear" w:color="auto" w:fill="FFFFFF"/>
              </w:rPr>
              <w:t>(precizare)</w:t>
            </w:r>
          </w:p>
          <w:p w14:paraId="3FE6712E" w14:textId="77777777" w:rsidR="00B626CC" w:rsidRDefault="00B626CC" w:rsidP="002D6A2F">
            <w:pPr>
              <w:spacing w:before="0" w:after="0"/>
              <w:rPr>
                <w:i/>
                <w:szCs w:val="20"/>
                <w:shd w:val="clear" w:color="auto" w:fill="FFFFFF"/>
              </w:rPr>
            </w:pPr>
          </w:p>
          <w:p w14:paraId="14F6DC0B" w14:textId="623CFDC1" w:rsidR="00B626CC" w:rsidRPr="00B626CC" w:rsidRDefault="00B626CC" w:rsidP="002D6A2F">
            <w:pPr>
              <w:spacing w:before="0" w:after="0"/>
              <w:rPr>
                <w:b/>
                <w:szCs w:val="20"/>
                <w:shd w:val="clear" w:color="auto" w:fill="FFFFFF"/>
              </w:rPr>
            </w:pPr>
            <w:r w:rsidRPr="00B626CC">
              <w:rPr>
                <w:b/>
                <w:szCs w:val="20"/>
                <w:shd w:val="clear" w:color="auto" w:fill="FFFFFF"/>
              </w:rPr>
              <w:t>8)</w:t>
            </w:r>
            <w:r w:rsidRPr="00B626CC">
              <w:rPr>
                <w:b/>
                <w:szCs w:val="20"/>
                <w:shd w:val="clear" w:color="auto" w:fill="FFFFFF"/>
              </w:rPr>
              <w:tab/>
              <w:t>Documentaţia tehnico-economică, respectiv DALI sau DALI şi PT, dacă este cazul</w:t>
            </w:r>
          </w:p>
        </w:tc>
      </w:tr>
      <w:tr w:rsidR="00835142" w:rsidRPr="000E70E4" w14:paraId="38F05CCB" w14:textId="77777777" w:rsidTr="00122ADE">
        <w:trPr>
          <w:trHeight w:val="1434"/>
        </w:trPr>
        <w:tc>
          <w:tcPr>
            <w:tcW w:w="568" w:type="dxa"/>
            <w:vAlign w:val="center"/>
          </w:tcPr>
          <w:p w14:paraId="3CFEA05C" w14:textId="7038EF83" w:rsidR="00835142" w:rsidRDefault="00835142" w:rsidP="002A1BDC">
            <w:pPr>
              <w:spacing w:before="0" w:after="0"/>
              <w:jc w:val="center"/>
              <w:rPr>
                <w:sz w:val="18"/>
                <w:szCs w:val="18"/>
              </w:rPr>
            </w:pPr>
            <w:r>
              <w:rPr>
                <w:sz w:val="18"/>
                <w:szCs w:val="18"/>
              </w:rPr>
              <w:t>1</w:t>
            </w:r>
            <w:r w:rsidR="002A1BDC">
              <w:rPr>
                <w:sz w:val="18"/>
                <w:szCs w:val="18"/>
              </w:rPr>
              <w:t>7</w:t>
            </w:r>
            <w:r>
              <w:rPr>
                <w:sz w:val="18"/>
                <w:szCs w:val="18"/>
              </w:rPr>
              <w:t>.</w:t>
            </w:r>
          </w:p>
        </w:tc>
        <w:tc>
          <w:tcPr>
            <w:tcW w:w="4536" w:type="dxa"/>
            <w:vAlign w:val="center"/>
          </w:tcPr>
          <w:p w14:paraId="0F5AC25D" w14:textId="5E4636A9" w:rsidR="00835142" w:rsidRDefault="00F52A71" w:rsidP="00B626CC">
            <w:pPr>
              <w:spacing w:before="0" w:after="0"/>
              <w:rPr>
                <w:b/>
                <w:szCs w:val="20"/>
                <w:shd w:val="clear" w:color="auto" w:fill="FFFFFF"/>
              </w:rPr>
            </w:pPr>
            <w:r w:rsidRPr="00F52A71">
              <w:rPr>
                <w:b/>
                <w:szCs w:val="20"/>
                <w:shd w:val="clear" w:color="auto" w:fill="FFFFFF"/>
              </w:rPr>
              <w:t>8)</w:t>
            </w:r>
            <w:r w:rsidRPr="00F52A71">
              <w:rPr>
                <w:b/>
                <w:szCs w:val="20"/>
                <w:shd w:val="clear" w:color="auto" w:fill="FFFFFF"/>
              </w:rPr>
              <w:tab/>
              <w:t>Documentaţia tehnico-economică, respectiv DALI şi PT, dacă este cazul</w:t>
            </w:r>
          </w:p>
        </w:tc>
        <w:tc>
          <w:tcPr>
            <w:tcW w:w="9639" w:type="dxa"/>
            <w:vAlign w:val="center"/>
          </w:tcPr>
          <w:p w14:paraId="1E9F6AEF" w14:textId="77777777" w:rsidR="00F52A71" w:rsidRDefault="00F52A71" w:rsidP="002D6A2F">
            <w:pPr>
              <w:spacing w:before="0" w:after="0"/>
              <w:rPr>
                <w:szCs w:val="20"/>
                <w:shd w:val="clear" w:color="auto" w:fill="FFFFFF"/>
              </w:rPr>
            </w:pPr>
          </w:p>
          <w:p w14:paraId="64D607A6" w14:textId="1235185F" w:rsidR="00F52A71" w:rsidRPr="00F52A71" w:rsidRDefault="00F52A71" w:rsidP="00F52A71">
            <w:pPr>
              <w:pStyle w:val="ListParagraph"/>
              <w:numPr>
                <w:ilvl w:val="0"/>
                <w:numId w:val="21"/>
              </w:numPr>
              <w:spacing w:before="0" w:after="0"/>
              <w:ind w:left="176" w:hanging="142"/>
              <w:rPr>
                <w:szCs w:val="20"/>
                <w:shd w:val="clear" w:color="auto" w:fill="FFFFFF"/>
              </w:rPr>
            </w:pPr>
            <w:r w:rsidRPr="00F52A71">
              <w:rPr>
                <w:i/>
                <w:szCs w:val="20"/>
                <w:shd w:val="clear" w:color="auto" w:fill="FFFFFF"/>
              </w:rPr>
              <w:t>(completare pentru corelare cu Ghidul general actualizat)</w:t>
            </w:r>
          </w:p>
          <w:p w14:paraId="35DFC1A2" w14:textId="77777777" w:rsidR="00F52A71" w:rsidRDefault="00F52A71" w:rsidP="002D6A2F">
            <w:pPr>
              <w:spacing w:before="0" w:after="0"/>
              <w:rPr>
                <w:szCs w:val="20"/>
                <w:shd w:val="clear" w:color="auto" w:fill="FFFFFF"/>
              </w:rPr>
            </w:pPr>
          </w:p>
          <w:p w14:paraId="01599208" w14:textId="77777777" w:rsidR="00835142" w:rsidRDefault="00F52A71" w:rsidP="002D6A2F">
            <w:pPr>
              <w:spacing w:before="0" w:after="0"/>
              <w:rPr>
                <w:szCs w:val="20"/>
                <w:shd w:val="clear" w:color="auto" w:fill="FFFFFF"/>
              </w:rPr>
            </w:pPr>
            <w:r w:rsidRPr="00F52A71">
              <w:rPr>
                <w:szCs w:val="20"/>
                <w:shd w:val="clear" w:color="auto" w:fill="FFFFFF"/>
              </w:rPr>
              <w:t>Planşele se pot depune scanat, în format PDF sau în formatul în care au fost elaborate electronic însoţite de declaraţia pe propria răspundere a reprezentantului legal al solicitantului şi viza proiectantului cu privire la conformitatea</w:t>
            </w:r>
            <w:r>
              <w:rPr>
                <w:szCs w:val="20"/>
                <w:shd w:val="clear" w:color="auto" w:fill="FFFFFF"/>
              </w:rPr>
              <w:t xml:space="preserve"> acestora.</w:t>
            </w:r>
          </w:p>
          <w:p w14:paraId="448AECEA" w14:textId="77777777" w:rsidR="003011D0" w:rsidRDefault="003011D0" w:rsidP="003011D0">
            <w:pPr>
              <w:pStyle w:val="ListParagraph"/>
              <w:spacing w:before="0" w:after="0"/>
              <w:rPr>
                <w:szCs w:val="20"/>
                <w:shd w:val="clear" w:color="auto" w:fill="FFFFFF"/>
              </w:rPr>
            </w:pPr>
          </w:p>
          <w:p w14:paraId="5B57EB89" w14:textId="77777777" w:rsidR="003011D0" w:rsidRDefault="003011D0" w:rsidP="003011D0">
            <w:pPr>
              <w:pStyle w:val="ListParagraph"/>
              <w:numPr>
                <w:ilvl w:val="0"/>
                <w:numId w:val="21"/>
              </w:numPr>
              <w:spacing w:before="0" w:after="0"/>
              <w:ind w:left="176" w:hanging="142"/>
              <w:rPr>
                <w:i/>
                <w:szCs w:val="20"/>
                <w:shd w:val="clear" w:color="auto" w:fill="FFFFFF"/>
              </w:rPr>
            </w:pPr>
            <w:r w:rsidRPr="003011D0">
              <w:rPr>
                <w:i/>
                <w:szCs w:val="20"/>
                <w:shd w:val="clear" w:color="auto" w:fill="FFFFFF"/>
              </w:rPr>
              <w:t>(precizare)</w:t>
            </w:r>
          </w:p>
          <w:p w14:paraId="20AF9983" w14:textId="77777777" w:rsidR="003011D0" w:rsidRDefault="003011D0" w:rsidP="003011D0">
            <w:pPr>
              <w:pStyle w:val="ListParagraph"/>
              <w:spacing w:before="0" w:after="0"/>
              <w:ind w:left="176"/>
              <w:rPr>
                <w:i/>
                <w:szCs w:val="20"/>
                <w:shd w:val="clear" w:color="auto" w:fill="FFFFFF"/>
              </w:rPr>
            </w:pPr>
          </w:p>
          <w:p w14:paraId="0BA0FB87" w14:textId="386F73C7" w:rsidR="003011D0" w:rsidRPr="00637CEF" w:rsidRDefault="00637CEF" w:rsidP="003011D0">
            <w:pPr>
              <w:spacing w:before="0" w:after="0"/>
              <w:rPr>
                <w:szCs w:val="20"/>
                <w:shd w:val="clear" w:color="auto" w:fill="FFFFFF"/>
                <w:lang w:val="ro-RO"/>
              </w:rPr>
            </w:pPr>
            <w:r w:rsidRPr="00637CEF">
              <w:rPr>
                <w:szCs w:val="20"/>
                <w:shd w:val="clear" w:color="auto" w:fill="FFFFFF"/>
              </w:rPr>
              <w:t>În situația în care solicitantul va depune proiectul tehnic acesta va fi însoțit de Devizul general actualizat întocmit conform HG28/2008, urmând ca evaluarea tehnică și financiară să se realizeze în baza acestuia.</w:t>
            </w:r>
          </w:p>
          <w:p w14:paraId="27DF3491" w14:textId="7226F37D" w:rsidR="003011D0" w:rsidRPr="003011D0" w:rsidRDefault="003011D0" w:rsidP="003011D0">
            <w:pPr>
              <w:spacing w:before="0" w:after="0"/>
              <w:rPr>
                <w:szCs w:val="20"/>
                <w:shd w:val="clear" w:color="auto" w:fill="FFFFFF"/>
              </w:rPr>
            </w:pPr>
          </w:p>
        </w:tc>
      </w:tr>
      <w:tr w:rsidR="00835142" w:rsidRPr="000E70E4" w14:paraId="2AD695ED" w14:textId="77777777" w:rsidTr="00122ADE">
        <w:trPr>
          <w:trHeight w:val="1140"/>
        </w:trPr>
        <w:tc>
          <w:tcPr>
            <w:tcW w:w="568" w:type="dxa"/>
            <w:vAlign w:val="center"/>
          </w:tcPr>
          <w:p w14:paraId="7B2F67CD" w14:textId="43350B87" w:rsidR="00835142" w:rsidRDefault="0075543B" w:rsidP="002A1BDC">
            <w:pPr>
              <w:spacing w:before="0" w:after="0"/>
              <w:jc w:val="center"/>
              <w:rPr>
                <w:sz w:val="18"/>
                <w:szCs w:val="18"/>
              </w:rPr>
            </w:pPr>
            <w:r>
              <w:rPr>
                <w:sz w:val="18"/>
                <w:szCs w:val="18"/>
              </w:rPr>
              <w:lastRenderedPageBreak/>
              <w:t>1</w:t>
            </w:r>
            <w:r w:rsidR="002A1BDC">
              <w:rPr>
                <w:sz w:val="18"/>
                <w:szCs w:val="18"/>
              </w:rPr>
              <w:t>8</w:t>
            </w:r>
            <w:r>
              <w:rPr>
                <w:sz w:val="18"/>
                <w:szCs w:val="18"/>
              </w:rPr>
              <w:t>.</w:t>
            </w:r>
          </w:p>
        </w:tc>
        <w:tc>
          <w:tcPr>
            <w:tcW w:w="4536" w:type="dxa"/>
            <w:vAlign w:val="center"/>
          </w:tcPr>
          <w:p w14:paraId="64AE2DB7" w14:textId="2E919FE8" w:rsidR="00835142" w:rsidRDefault="0075543B" w:rsidP="00B626CC">
            <w:pPr>
              <w:spacing w:before="0" w:after="0"/>
              <w:rPr>
                <w:b/>
                <w:szCs w:val="20"/>
                <w:shd w:val="clear" w:color="auto" w:fill="FFFFFF"/>
              </w:rPr>
            </w:pPr>
            <w:r w:rsidRPr="0075543B">
              <w:rPr>
                <w:b/>
                <w:szCs w:val="20"/>
                <w:shd w:val="clear" w:color="auto" w:fill="FFFFFF"/>
              </w:rPr>
              <w:t>10)</w:t>
            </w:r>
            <w:r w:rsidRPr="0075543B">
              <w:rPr>
                <w:b/>
                <w:szCs w:val="20"/>
                <w:shd w:val="clear" w:color="auto" w:fill="FFFFFF"/>
              </w:rPr>
              <w:tab/>
              <w:t>Devizul general pentru proiectele de lucrări în conformitate cu legislația în vigoare</w:t>
            </w:r>
          </w:p>
        </w:tc>
        <w:tc>
          <w:tcPr>
            <w:tcW w:w="9639" w:type="dxa"/>
            <w:vAlign w:val="center"/>
          </w:tcPr>
          <w:p w14:paraId="2464C9BD" w14:textId="76B3B89A" w:rsidR="00835142" w:rsidRDefault="003325A3" w:rsidP="002D6A2F">
            <w:pPr>
              <w:spacing w:before="0" w:after="0"/>
              <w:rPr>
                <w:i/>
                <w:szCs w:val="20"/>
                <w:shd w:val="clear" w:color="auto" w:fill="FFFFFF"/>
              </w:rPr>
            </w:pPr>
            <w:r>
              <w:rPr>
                <w:i/>
                <w:szCs w:val="20"/>
                <w:shd w:val="clear" w:color="auto" w:fill="FFFFFF"/>
              </w:rPr>
              <w:t xml:space="preserve">- </w:t>
            </w:r>
            <w:r w:rsidR="0075543B" w:rsidRPr="0075543B">
              <w:rPr>
                <w:i/>
                <w:szCs w:val="20"/>
                <w:shd w:val="clear" w:color="auto" w:fill="FFFFFF"/>
              </w:rPr>
              <w:t>(completare pentru corelare cu Ghidul general actualizat)</w:t>
            </w:r>
          </w:p>
          <w:p w14:paraId="499C24E9" w14:textId="77777777" w:rsidR="0075543B" w:rsidRDefault="0075543B" w:rsidP="002D6A2F">
            <w:pPr>
              <w:spacing w:before="0" w:after="0"/>
              <w:rPr>
                <w:i/>
                <w:szCs w:val="20"/>
                <w:shd w:val="clear" w:color="auto" w:fill="FFFFFF"/>
              </w:rPr>
            </w:pPr>
          </w:p>
          <w:p w14:paraId="0640E2E7" w14:textId="3C64D3EA" w:rsidR="0075543B" w:rsidRDefault="0075543B" w:rsidP="002D6A2F">
            <w:pPr>
              <w:spacing w:before="0" w:after="0"/>
              <w:rPr>
                <w:szCs w:val="20"/>
                <w:shd w:val="clear" w:color="auto" w:fill="FFFFFF"/>
              </w:rPr>
            </w:pPr>
            <w:r w:rsidRPr="0075543B">
              <w:rPr>
                <w:szCs w:val="20"/>
                <w:shd w:val="clear" w:color="auto" w:fill="FFFFFF"/>
              </w:rPr>
              <w:t xml:space="preserve">În cazul în care la cererea de finanțare se anexează </w:t>
            </w:r>
            <w:r w:rsidR="003219EB">
              <w:rPr>
                <w:szCs w:val="20"/>
                <w:shd w:val="clear" w:color="auto" w:fill="FFFFFF"/>
              </w:rPr>
              <w:pgNum/>
            </w:r>
            <w:r w:rsidR="00416EEC">
              <w:rPr>
                <w:szCs w:val="20"/>
                <w:shd w:val="clear" w:color="auto" w:fill="FFFFFF"/>
              </w:rPr>
              <w:t>inclusiv proiectul</w:t>
            </w:r>
            <w:r w:rsidRPr="0075543B">
              <w:rPr>
                <w:szCs w:val="20"/>
                <w:shd w:val="clear" w:color="auto" w:fill="FFFFFF"/>
              </w:rPr>
              <w:t xml:space="preserve"> </w:t>
            </w:r>
            <w:r w:rsidR="003219EB">
              <w:rPr>
                <w:szCs w:val="20"/>
                <w:shd w:val="clear" w:color="auto" w:fill="FFFFFF"/>
              </w:rPr>
              <w:t>t</w:t>
            </w:r>
            <w:r w:rsidR="00416EEC">
              <w:rPr>
                <w:szCs w:val="20"/>
                <w:shd w:val="clear" w:color="auto" w:fill="FFFFFF"/>
              </w:rPr>
              <w:t>e</w:t>
            </w:r>
            <w:r w:rsidR="003219EB">
              <w:rPr>
                <w:szCs w:val="20"/>
                <w:shd w:val="clear" w:color="auto" w:fill="FFFFFF"/>
              </w:rPr>
              <w:t>hnic</w:t>
            </w:r>
            <w:r w:rsidRPr="0075543B">
              <w:rPr>
                <w:szCs w:val="20"/>
                <w:shd w:val="clear" w:color="auto" w:fill="FFFFFF"/>
              </w:rPr>
              <w:t xml:space="preserve"> (PT), devizul va fi actualizat cu acesta din urmă, iar bugetul cererii de finanțare va fi corelat în acest sens.</w:t>
            </w:r>
          </w:p>
          <w:p w14:paraId="5BB30EB2" w14:textId="77777777" w:rsidR="003219EB" w:rsidRDefault="003219EB" w:rsidP="002D6A2F">
            <w:pPr>
              <w:spacing w:before="0" w:after="0"/>
              <w:rPr>
                <w:szCs w:val="20"/>
                <w:shd w:val="clear" w:color="auto" w:fill="FFFFFF"/>
              </w:rPr>
            </w:pPr>
          </w:p>
          <w:p w14:paraId="091CA445" w14:textId="7555F39B" w:rsidR="0075543B" w:rsidRDefault="00416EEC" w:rsidP="00416EEC">
            <w:pPr>
              <w:spacing w:before="0" w:after="0"/>
              <w:rPr>
                <w:i/>
                <w:szCs w:val="20"/>
                <w:shd w:val="clear" w:color="auto" w:fill="FFFFFF"/>
              </w:rPr>
            </w:pPr>
            <w:r>
              <w:rPr>
                <w:szCs w:val="20"/>
                <w:shd w:val="clear" w:color="auto" w:fill="FFFFFF"/>
              </w:rPr>
              <w:t>O</w:t>
            </w:r>
            <w:r w:rsidRPr="00416EEC">
              <w:rPr>
                <w:szCs w:val="20"/>
                <w:shd w:val="clear" w:color="auto" w:fill="FFFFFF"/>
              </w:rPr>
              <w:t xml:space="preserve"> notă asumată de proiectant din care să reiasă încadrarea în standardele de cost şi /sau documente justificative pentru costuri; se recomandă utilizarea </w:t>
            </w:r>
            <w:r w:rsidRPr="00416EEC">
              <w:rPr>
                <w:i/>
                <w:szCs w:val="20"/>
                <w:shd w:val="clear" w:color="auto" w:fill="FFFFFF"/>
              </w:rPr>
              <w:t>Anexa Model D 5.1 Notă privind încadrarea în standardele de cost, anexă la ghidului specific</w:t>
            </w:r>
            <w:r>
              <w:rPr>
                <w:szCs w:val="20"/>
                <w:shd w:val="clear" w:color="auto" w:fill="FFFFFF"/>
              </w:rPr>
              <w:t>.</w:t>
            </w:r>
          </w:p>
        </w:tc>
      </w:tr>
      <w:tr w:rsidR="003219EB" w:rsidRPr="000E70E4" w14:paraId="43E1646D" w14:textId="77777777" w:rsidTr="00122ADE">
        <w:trPr>
          <w:trHeight w:val="1434"/>
        </w:trPr>
        <w:tc>
          <w:tcPr>
            <w:tcW w:w="568" w:type="dxa"/>
            <w:vAlign w:val="center"/>
          </w:tcPr>
          <w:p w14:paraId="59BD058E" w14:textId="7FC4CFBB" w:rsidR="003219EB" w:rsidRDefault="003219EB" w:rsidP="002A1BDC">
            <w:pPr>
              <w:spacing w:before="0" w:after="0"/>
              <w:jc w:val="center"/>
              <w:rPr>
                <w:sz w:val="18"/>
                <w:szCs w:val="18"/>
              </w:rPr>
            </w:pPr>
            <w:r>
              <w:rPr>
                <w:sz w:val="18"/>
                <w:szCs w:val="18"/>
              </w:rPr>
              <w:t>1</w:t>
            </w:r>
            <w:r w:rsidR="002A1BDC">
              <w:rPr>
                <w:sz w:val="18"/>
                <w:szCs w:val="18"/>
              </w:rPr>
              <w:t>9</w:t>
            </w:r>
            <w:r>
              <w:rPr>
                <w:sz w:val="18"/>
                <w:szCs w:val="18"/>
              </w:rPr>
              <w:t>.</w:t>
            </w:r>
          </w:p>
        </w:tc>
        <w:tc>
          <w:tcPr>
            <w:tcW w:w="4536" w:type="dxa"/>
            <w:vAlign w:val="center"/>
          </w:tcPr>
          <w:p w14:paraId="438AF5DF" w14:textId="2EB48E23" w:rsidR="003219EB" w:rsidRPr="0075543B" w:rsidRDefault="00297FF9" w:rsidP="00B626CC">
            <w:pPr>
              <w:spacing w:before="0" w:after="0"/>
              <w:rPr>
                <w:b/>
                <w:szCs w:val="20"/>
                <w:shd w:val="clear" w:color="auto" w:fill="FFFFFF"/>
              </w:rPr>
            </w:pPr>
            <w:r w:rsidRPr="00297FF9">
              <w:rPr>
                <w:b/>
                <w:szCs w:val="20"/>
                <w:shd w:val="clear" w:color="auto" w:fill="FFFFFF"/>
              </w:rPr>
              <w:t>11)</w:t>
            </w:r>
            <w:r w:rsidRPr="00297FF9">
              <w:rPr>
                <w:b/>
                <w:szCs w:val="20"/>
                <w:shd w:val="clear" w:color="auto" w:fill="FFFFFF"/>
              </w:rPr>
              <w:tab/>
              <w:t>Avizul Ministerului Culturii pentru documentaţia tehnico-economică depusă</w:t>
            </w:r>
          </w:p>
        </w:tc>
        <w:tc>
          <w:tcPr>
            <w:tcW w:w="9639" w:type="dxa"/>
            <w:vAlign w:val="center"/>
          </w:tcPr>
          <w:p w14:paraId="507F9C26" w14:textId="77777777" w:rsidR="003219EB" w:rsidRDefault="00297FF9" w:rsidP="002D6A2F">
            <w:pPr>
              <w:spacing w:before="0" w:after="0"/>
              <w:rPr>
                <w:i/>
                <w:szCs w:val="20"/>
                <w:shd w:val="clear" w:color="auto" w:fill="FFFFFF"/>
              </w:rPr>
            </w:pPr>
            <w:r w:rsidRPr="00297FF9">
              <w:rPr>
                <w:i/>
                <w:szCs w:val="20"/>
                <w:shd w:val="clear" w:color="auto" w:fill="FFFFFF"/>
              </w:rPr>
              <w:t>- (precizare)</w:t>
            </w:r>
          </w:p>
          <w:p w14:paraId="4A964102" w14:textId="77777777" w:rsidR="00297FF9" w:rsidRDefault="00297FF9" w:rsidP="002D6A2F">
            <w:pPr>
              <w:spacing w:before="0" w:after="0"/>
              <w:rPr>
                <w:i/>
                <w:szCs w:val="20"/>
                <w:shd w:val="clear" w:color="auto" w:fill="FFFFFF"/>
              </w:rPr>
            </w:pPr>
          </w:p>
          <w:p w14:paraId="45074B52" w14:textId="2D201B2B" w:rsidR="00297FF9" w:rsidRPr="00297FF9" w:rsidRDefault="00297FF9" w:rsidP="002D6A2F">
            <w:pPr>
              <w:spacing w:before="0" w:after="0"/>
              <w:rPr>
                <w:szCs w:val="20"/>
                <w:shd w:val="clear" w:color="auto" w:fill="FFFFFF"/>
              </w:rPr>
            </w:pPr>
            <w:r w:rsidRPr="00297FF9">
              <w:rPr>
                <w:szCs w:val="20"/>
                <w:shd w:val="clear" w:color="auto" w:fill="FFFFFF"/>
              </w:rPr>
              <w:t xml:space="preserve">În situaţia în care se va depune DALI şi PT se vor anexa ambele avize, pentru fiecare tip de documentaţie tehnico-economică. Lipsa unui aviz sau existenţa unui aviz nefavorabil va determina respingerea proiectului.  </w:t>
            </w:r>
          </w:p>
        </w:tc>
      </w:tr>
      <w:tr w:rsidR="0075543B" w:rsidRPr="000E70E4" w14:paraId="306944CB" w14:textId="77777777" w:rsidTr="00122ADE">
        <w:trPr>
          <w:trHeight w:val="1434"/>
        </w:trPr>
        <w:tc>
          <w:tcPr>
            <w:tcW w:w="568" w:type="dxa"/>
            <w:vAlign w:val="center"/>
          </w:tcPr>
          <w:p w14:paraId="0C29DFD8" w14:textId="79EA19FC" w:rsidR="0075543B" w:rsidRDefault="002A1BDC" w:rsidP="008152DE">
            <w:pPr>
              <w:spacing w:before="0" w:after="0"/>
              <w:jc w:val="center"/>
              <w:rPr>
                <w:sz w:val="18"/>
                <w:szCs w:val="18"/>
              </w:rPr>
            </w:pPr>
            <w:r>
              <w:rPr>
                <w:sz w:val="18"/>
                <w:szCs w:val="18"/>
              </w:rPr>
              <w:t>20</w:t>
            </w:r>
            <w:r w:rsidR="00FC488F">
              <w:rPr>
                <w:sz w:val="18"/>
                <w:szCs w:val="18"/>
              </w:rPr>
              <w:t>.</w:t>
            </w:r>
          </w:p>
        </w:tc>
        <w:tc>
          <w:tcPr>
            <w:tcW w:w="4536" w:type="dxa"/>
            <w:vAlign w:val="center"/>
          </w:tcPr>
          <w:p w14:paraId="3D7D1A7D" w14:textId="34F9518A" w:rsidR="0075543B" w:rsidRDefault="000D723E" w:rsidP="00B626CC">
            <w:pPr>
              <w:spacing w:before="0" w:after="0"/>
              <w:rPr>
                <w:b/>
                <w:szCs w:val="20"/>
                <w:shd w:val="clear" w:color="auto" w:fill="FFFFFF"/>
              </w:rPr>
            </w:pPr>
            <w:r w:rsidRPr="000D723E">
              <w:rPr>
                <w:b/>
                <w:szCs w:val="20"/>
                <w:shd w:val="clear" w:color="auto" w:fill="FFFFFF"/>
              </w:rPr>
              <w:t>14)</w:t>
            </w:r>
            <w:r w:rsidRPr="000D723E">
              <w:rPr>
                <w:b/>
                <w:szCs w:val="20"/>
                <w:shd w:val="clear" w:color="auto" w:fill="FFFFFF"/>
              </w:rPr>
              <w:tab/>
              <w:t>Certificatul de urbanism</w:t>
            </w:r>
          </w:p>
        </w:tc>
        <w:tc>
          <w:tcPr>
            <w:tcW w:w="9639" w:type="dxa"/>
            <w:vAlign w:val="center"/>
          </w:tcPr>
          <w:p w14:paraId="74FFCF2E" w14:textId="2AFF8393" w:rsidR="0075543B" w:rsidRDefault="005F4372" w:rsidP="000D723E">
            <w:pPr>
              <w:spacing w:before="0" w:after="0"/>
              <w:rPr>
                <w:i/>
                <w:szCs w:val="20"/>
                <w:shd w:val="clear" w:color="auto" w:fill="FFFFFF"/>
              </w:rPr>
            </w:pPr>
            <w:r>
              <w:rPr>
                <w:i/>
                <w:szCs w:val="20"/>
                <w:shd w:val="clear" w:color="auto" w:fill="FFFFFF"/>
              </w:rPr>
              <w:t xml:space="preserve">- </w:t>
            </w:r>
            <w:r w:rsidR="000D723E" w:rsidRPr="000D723E">
              <w:rPr>
                <w:i/>
                <w:szCs w:val="20"/>
                <w:shd w:val="clear" w:color="auto" w:fill="FFFFFF"/>
              </w:rPr>
              <w:t xml:space="preserve">(corelare cu Anexa </w:t>
            </w:r>
            <w:r w:rsidR="000D723E">
              <w:rPr>
                <w:i/>
                <w:szCs w:val="20"/>
                <w:shd w:val="clear" w:color="auto" w:fill="FFFFFF"/>
              </w:rPr>
              <w:t xml:space="preserve">2 </w:t>
            </w:r>
            <w:r w:rsidR="000D723E" w:rsidRPr="000D723E">
              <w:rPr>
                <w:i/>
                <w:szCs w:val="20"/>
                <w:shd w:val="clear" w:color="auto" w:fill="FFFFFF"/>
              </w:rPr>
              <w:t>- Grila de evaluare tehnică și financiară 5.1)</w:t>
            </w:r>
          </w:p>
          <w:p w14:paraId="770852DF" w14:textId="77777777" w:rsidR="000D723E" w:rsidRDefault="000D723E" w:rsidP="000D723E">
            <w:pPr>
              <w:spacing w:before="0" w:after="0"/>
              <w:rPr>
                <w:i/>
                <w:szCs w:val="20"/>
                <w:shd w:val="clear" w:color="auto" w:fill="FFFFFF"/>
              </w:rPr>
            </w:pPr>
          </w:p>
          <w:p w14:paraId="14BC1AC3" w14:textId="4D815E37" w:rsidR="000D723E" w:rsidRDefault="000D723E" w:rsidP="000D723E">
            <w:pPr>
              <w:spacing w:before="0" w:after="0"/>
              <w:rPr>
                <w:szCs w:val="20"/>
                <w:shd w:val="clear" w:color="auto" w:fill="FFFFFF"/>
              </w:rPr>
            </w:pPr>
            <w:r w:rsidRPr="000D723E">
              <w:rPr>
                <w:szCs w:val="20"/>
                <w:shd w:val="clear" w:color="auto" w:fill="FFFFFF"/>
              </w:rPr>
              <w:t>Pentru dovedirea maturității pregătirii proiectului se pot anexa la cererea de finanţare și alte documente suplimentare (acolo unde este cazul) care să demonstreze gradul de maturitate al proiectului, de exemplu: scrisoarea solicitantului înregistrată la Direcţia Judeţeană/Regională de Protecţia Mediului pentru lansarea procedurii EIA , a proiectului tehnic, Autorizația de construire</w:t>
            </w:r>
          </w:p>
          <w:p w14:paraId="5DAF881D" w14:textId="77777777" w:rsidR="0017337B" w:rsidRDefault="0017337B" w:rsidP="000D723E">
            <w:pPr>
              <w:spacing w:before="0" w:after="0"/>
              <w:rPr>
                <w:szCs w:val="20"/>
                <w:shd w:val="clear" w:color="auto" w:fill="FFFFFF"/>
              </w:rPr>
            </w:pPr>
          </w:p>
          <w:p w14:paraId="182CFF79" w14:textId="2F4745E7" w:rsidR="0017337B" w:rsidRDefault="0017337B" w:rsidP="0017337B">
            <w:pPr>
              <w:pStyle w:val="ListParagraph"/>
              <w:numPr>
                <w:ilvl w:val="0"/>
                <w:numId w:val="21"/>
              </w:numPr>
              <w:spacing w:before="0" w:after="0"/>
              <w:ind w:left="176" w:hanging="142"/>
              <w:rPr>
                <w:i/>
                <w:szCs w:val="20"/>
                <w:shd w:val="clear" w:color="auto" w:fill="FFFFFF"/>
              </w:rPr>
            </w:pPr>
            <w:r w:rsidRPr="0017337B">
              <w:rPr>
                <w:i/>
                <w:szCs w:val="20"/>
                <w:shd w:val="clear" w:color="auto" w:fill="FFFFFF"/>
              </w:rPr>
              <w:t>(precizare)</w:t>
            </w:r>
          </w:p>
          <w:p w14:paraId="5C518D1A" w14:textId="77777777" w:rsidR="0017337B" w:rsidRPr="0017337B" w:rsidRDefault="0017337B" w:rsidP="0017337B">
            <w:pPr>
              <w:pStyle w:val="ListParagraph"/>
              <w:spacing w:before="0" w:after="0"/>
              <w:ind w:left="176"/>
              <w:rPr>
                <w:i/>
                <w:szCs w:val="20"/>
                <w:shd w:val="clear" w:color="auto" w:fill="FFFFFF"/>
              </w:rPr>
            </w:pPr>
          </w:p>
          <w:p w14:paraId="3205A085" w14:textId="44CBB8B6" w:rsidR="0017337B" w:rsidRPr="000D723E" w:rsidRDefault="0017337B" w:rsidP="000D723E">
            <w:pPr>
              <w:spacing w:before="0" w:after="0"/>
              <w:rPr>
                <w:szCs w:val="20"/>
                <w:shd w:val="clear" w:color="auto" w:fill="FFFFFF"/>
              </w:rPr>
            </w:pPr>
            <w:r w:rsidRPr="0017337B">
              <w:rPr>
                <w:szCs w:val="20"/>
                <w:shd w:val="clear" w:color="auto" w:fill="FFFFFF"/>
              </w:rPr>
              <w:t>Certificatul de urbanism anexat la dosarul cererii de finanţare trebuie să fie cel eliberat pentru proiectul aferent cererii de finanțare depuse și trebuie să fie valabil la data depunerii acesteia, în caz contrar cererea de finanţare va fi respinsă ca neconformă administrativ.</w:t>
            </w:r>
            <w:r w:rsidR="009F6FC7">
              <w:rPr>
                <w:szCs w:val="20"/>
                <w:shd w:val="clear" w:color="auto" w:fill="FFFFFF"/>
              </w:rPr>
              <w:t xml:space="preserve"> </w:t>
            </w:r>
            <w:r w:rsidR="009F6FC7" w:rsidRPr="009F6FC7">
              <w:rPr>
                <w:szCs w:val="20"/>
                <w:shd w:val="clear" w:color="auto" w:fill="FFFFFF"/>
              </w:rPr>
              <w:t>Certificatul de urbanism va fi însoţit de avize de principiu privind asigurarea utilităţilor (energie termică şi electrică, gaz metan, apă - canal, telecomunicaţii etc.), actul administrativ al autorităţii competente pentru protecţia mediului,  alte avize şi acorduri de principiu specifice tipului de intervenţie obţinute până la data depunerii proiectului. Existenţa şi respectarea prevederilor cuprinse în acestea face parte din analiza conformităţii documentaţiei tehnice (Anexa 3 DALI); lipsa unuia dintre acestea nu constituie motiv de respingere a cererii de finanţare.</w:t>
            </w:r>
          </w:p>
          <w:p w14:paraId="036E1005" w14:textId="2EBF1E72" w:rsidR="000D723E" w:rsidRDefault="000D723E" w:rsidP="000D723E">
            <w:pPr>
              <w:spacing w:before="0" w:after="0"/>
              <w:rPr>
                <w:i/>
                <w:szCs w:val="20"/>
                <w:shd w:val="clear" w:color="auto" w:fill="FFFFFF"/>
              </w:rPr>
            </w:pPr>
          </w:p>
        </w:tc>
      </w:tr>
      <w:tr w:rsidR="000D723E" w:rsidRPr="000E70E4" w14:paraId="497DBDA8" w14:textId="77777777" w:rsidTr="00122ADE">
        <w:trPr>
          <w:trHeight w:val="1434"/>
        </w:trPr>
        <w:tc>
          <w:tcPr>
            <w:tcW w:w="568" w:type="dxa"/>
            <w:vAlign w:val="center"/>
          </w:tcPr>
          <w:p w14:paraId="713214A1" w14:textId="3B89BB95" w:rsidR="000D723E" w:rsidRDefault="00D04373" w:rsidP="002A1BDC">
            <w:pPr>
              <w:spacing w:before="0" w:after="0"/>
              <w:jc w:val="center"/>
              <w:rPr>
                <w:sz w:val="18"/>
                <w:szCs w:val="18"/>
              </w:rPr>
            </w:pPr>
            <w:r>
              <w:rPr>
                <w:sz w:val="18"/>
                <w:szCs w:val="18"/>
              </w:rPr>
              <w:lastRenderedPageBreak/>
              <w:t>2</w:t>
            </w:r>
            <w:r w:rsidR="002A1BDC">
              <w:rPr>
                <w:sz w:val="18"/>
                <w:szCs w:val="18"/>
              </w:rPr>
              <w:t>1</w:t>
            </w:r>
            <w:r>
              <w:rPr>
                <w:sz w:val="18"/>
                <w:szCs w:val="18"/>
              </w:rPr>
              <w:t>.</w:t>
            </w:r>
          </w:p>
        </w:tc>
        <w:tc>
          <w:tcPr>
            <w:tcW w:w="4536" w:type="dxa"/>
            <w:vAlign w:val="center"/>
          </w:tcPr>
          <w:p w14:paraId="294E66CA" w14:textId="7767D816" w:rsidR="000D723E" w:rsidRDefault="00D04373" w:rsidP="00B626CC">
            <w:pPr>
              <w:spacing w:before="0" w:after="0"/>
              <w:rPr>
                <w:b/>
                <w:szCs w:val="20"/>
                <w:shd w:val="clear" w:color="auto" w:fill="FFFFFF"/>
              </w:rPr>
            </w:pPr>
            <w:r w:rsidRPr="00D04373">
              <w:rPr>
                <w:b/>
                <w:szCs w:val="20"/>
                <w:shd w:val="clear" w:color="auto" w:fill="FFFFFF"/>
              </w:rPr>
              <w:t>18)</w:t>
            </w:r>
            <w:r w:rsidRPr="00D04373">
              <w:rPr>
                <w:b/>
                <w:szCs w:val="20"/>
                <w:shd w:val="clear" w:color="auto" w:fill="FFFFFF"/>
              </w:rPr>
              <w:tab/>
              <w:t>Anexa analiza şi previziunea financiară - Machete financiare 5.1</w:t>
            </w:r>
          </w:p>
        </w:tc>
        <w:tc>
          <w:tcPr>
            <w:tcW w:w="9639" w:type="dxa"/>
            <w:vAlign w:val="center"/>
          </w:tcPr>
          <w:p w14:paraId="43EAD2D7" w14:textId="77777777" w:rsidR="00D04373" w:rsidRDefault="00D04373" w:rsidP="002D6A2F">
            <w:pPr>
              <w:spacing w:before="0" w:after="0"/>
              <w:rPr>
                <w:i/>
                <w:szCs w:val="20"/>
                <w:shd w:val="clear" w:color="auto" w:fill="FFFFFF"/>
              </w:rPr>
            </w:pPr>
          </w:p>
          <w:p w14:paraId="22A7556E" w14:textId="51E341AF" w:rsidR="00D04373" w:rsidRDefault="00D04373" w:rsidP="002D6A2F">
            <w:pPr>
              <w:spacing w:before="0" w:after="0"/>
              <w:rPr>
                <w:i/>
                <w:szCs w:val="20"/>
                <w:shd w:val="clear" w:color="auto" w:fill="FFFFFF"/>
              </w:rPr>
            </w:pPr>
            <w:r w:rsidRPr="00D04373">
              <w:rPr>
                <w:i/>
                <w:szCs w:val="20"/>
                <w:shd w:val="clear" w:color="auto" w:fill="FFFFFF"/>
              </w:rPr>
              <w:t>- (precizare)</w:t>
            </w:r>
          </w:p>
          <w:p w14:paraId="165BBDE7" w14:textId="77777777" w:rsidR="00D04373" w:rsidRDefault="00D04373" w:rsidP="002D6A2F">
            <w:pPr>
              <w:spacing w:before="0" w:after="0"/>
              <w:rPr>
                <w:i/>
                <w:szCs w:val="20"/>
                <w:shd w:val="clear" w:color="auto" w:fill="FFFFFF"/>
              </w:rPr>
            </w:pPr>
          </w:p>
          <w:p w14:paraId="58910CE6" w14:textId="4F6848C4" w:rsidR="000D723E" w:rsidRDefault="00D04373" w:rsidP="002D6A2F">
            <w:pPr>
              <w:spacing w:before="0" w:after="0"/>
              <w:rPr>
                <w:szCs w:val="20"/>
                <w:shd w:val="clear" w:color="auto" w:fill="FFFFFF"/>
              </w:rPr>
            </w:pPr>
            <w:r w:rsidRPr="00D04373">
              <w:rPr>
                <w:szCs w:val="20"/>
                <w:shd w:val="clear" w:color="auto" w:fill="FFFFFF"/>
              </w:rPr>
              <w:t>Macheta financiară se va completa cu informaţii relevante cu privire la aspectele financiare, va fi semnată pe fiecare pagină şi va fi inclusă pe CD, în format EXCEL, editabil, precum și scanată, format PDF.   Aceasta nu va fi anexă la contractul de finanțare dar se va atașa la dosarul administrativ al proiectului.</w:t>
            </w:r>
          </w:p>
          <w:p w14:paraId="4568AE54" w14:textId="77777777" w:rsidR="00844293" w:rsidRDefault="00844293" w:rsidP="00844293">
            <w:pPr>
              <w:spacing w:before="0" w:after="0"/>
              <w:rPr>
                <w:szCs w:val="20"/>
                <w:shd w:val="clear" w:color="auto" w:fill="FFFFFF"/>
              </w:rPr>
            </w:pPr>
          </w:p>
          <w:p w14:paraId="7DEA6FFC" w14:textId="4225E1F6" w:rsidR="00844293" w:rsidRPr="005A0299" w:rsidRDefault="004C77F3" w:rsidP="00844293">
            <w:pPr>
              <w:spacing w:before="0" w:after="0"/>
              <w:rPr>
                <w:szCs w:val="20"/>
                <w:shd w:val="clear" w:color="auto" w:fill="FFFFFF"/>
                <w:lang w:val="ro-RO"/>
              </w:rPr>
            </w:pPr>
            <w:r>
              <w:rPr>
                <w:szCs w:val="20"/>
                <w:shd w:val="clear" w:color="auto" w:fill="FFFFFF"/>
              </w:rPr>
              <w:t>In formatul electronic s</w:t>
            </w:r>
            <w:r w:rsidR="00844293" w:rsidRPr="00844293">
              <w:rPr>
                <w:szCs w:val="20"/>
                <w:shd w:val="clear" w:color="auto" w:fill="FFFFFF"/>
              </w:rPr>
              <w:t>-a permis evidențierea anumitor rânduri</w:t>
            </w:r>
            <w:r w:rsidR="00844293">
              <w:rPr>
                <w:szCs w:val="20"/>
                <w:shd w:val="clear" w:color="auto" w:fill="FFFFFF"/>
              </w:rPr>
              <w:t xml:space="preserve"> şi s-</w:t>
            </w:r>
            <w:proofErr w:type="gramStart"/>
            <w:r w:rsidR="00844293">
              <w:rPr>
                <w:szCs w:val="20"/>
                <w:shd w:val="clear" w:color="auto" w:fill="FFFFFF"/>
              </w:rPr>
              <w:t>a</w:t>
            </w:r>
            <w:proofErr w:type="gramEnd"/>
            <w:r w:rsidR="00844293">
              <w:rPr>
                <w:szCs w:val="20"/>
                <w:shd w:val="clear" w:color="auto" w:fill="FFFFFF"/>
              </w:rPr>
              <w:t xml:space="preserve"> introdus o formul</w:t>
            </w:r>
            <w:r>
              <w:rPr>
                <w:szCs w:val="20"/>
                <w:shd w:val="clear" w:color="auto" w:fill="FFFFFF"/>
              </w:rPr>
              <w:t>ă</w:t>
            </w:r>
            <w:r w:rsidR="00844293">
              <w:rPr>
                <w:szCs w:val="20"/>
                <w:shd w:val="clear" w:color="auto" w:fill="FFFFFF"/>
              </w:rPr>
              <w:t xml:space="preserve"> de verificare</w:t>
            </w:r>
            <w:r w:rsidR="00A238E6">
              <w:rPr>
                <w:szCs w:val="20"/>
                <w:shd w:val="clear" w:color="auto" w:fill="FFFFFF"/>
              </w:rPr>
              <w:t>.</w:t>
            </w:r>
            <w:r w:rsidR="005A0299">
              <w:rPr>
                <w:szCs w:val="20"/>
                <w:shd w:val="clear" w:color="auto" w:fill="FFFFFF"/>
              </w:rPr>
              <w:t xml:space="preserve"> De asemenea s-a precizat că macheta financiară se va complet</w:t>
            </w:r>
            <w:r w:rsidR="003755B8">
              <w:rPr>
                <w:szCs w:val="20"/>
                <w:shd w:val="clear" w:color="auto" w:fill="FFFFFF"/>
              </w:rPr>
              <w:t>a</w:t>
            </w:r>
            <w:r w:rsidR="005A0299">
              <w:rPr>
                <w:szCs w:val="20"/>
                <w:shd w:val="clear" w:color="auto" w:fill="FFFFFF"/>
              </w:rPr>
              <w:t xml:space="preserve"> de către lider (în cazul unui solicitant de tip parteneriat).  </w:t>
            </w:r>
          </w:p>
          <w:p w14:paraId="3FCA286D" w14:textId="0A0CC92C" w:rsidR="00D04373" w:rsidRPr="00D04373" w:rsidRDefault="00D04373" w:rsidP="00844293">
            <w:pPr>
              <w:spacing w:before="0" w:after="0"/>
              <w:rPr>
                <w:szCs w:val="20"/>
                <w:shd w:val="clear" w:color="auto" w:fill="FFFFFF"/>
              </w:rPr>
            </w:pPr>
          </w:p>
        </w:tc>
      </w:tr>
      <w:tr w:rsidR="001E7A94" w:rsidRPr="000E70E4" w14:paraId="1B5B309B" w14:textId="77777777" w:rsidTr="00122ADE">
        <w:trPr>
          <w:trHeight w:val="1434"/>
        </w:trPr>
        <w:tc>
          <w:tcPr>
            <w:tcW w:w="568" w:type="dxa"/>
            <w:vAlign w:val="center"/>
          </w:tcPr>
          <w:p w14:paraId="4BCAFDC7" w14:textId="20B52078" w:rsidR="001E7A94" w:rsidRDefault="001E7A94" w:rsidP="002A1BDC">
            <w:pPr>
              <w:spacing w:before="0" w:after="0"/>
              <w:jc w:val="center"/>
              <w:rPr>
                <w:sz w:val="18"/>
                <w:szCs w:val="18"/>
              </w:rPr>
            </w:pPr>
            <w:r>
              <w:rPr>
                <w:sz w:val="18"/>
                <w:szCs w:val="18"/>
              </w:rPr>
              <w:t>2</w:t>
            </w:r>
            <w:r w:rsidR="002A1BDC">
              <w:rPr>
                <w:sz w:val="18"/>
                <w:szCs w:val="18"/>
              </w:rPr>
              <w:t>2</w:t>
            </w:r>
            <w:r>
              <w:rPr>
                <w:sz w:val="18"/>
                <w:szCs w:val="18"/>
              </w:rPr>
              <w:t>.</w:t>
            </w:r>
          </w:p>
        </w:tc>
        <w:tc>
          <w:tcPr>
            <w:tcW w:w="4536" w:type="dxa"/>
            <w:vAlign w:val="center"/>
          </w:tcPr>
          <w:p w14:paraId="4576967B" w14:textId="16156643" w:rsidR="001E7A94" w:rsidRPr="00D04373" w:rsidRDefault="009C357D" w:rsidP="00B626CC">
            <w:pPr>
              <w:spacing w:before="0" w:after="0"/>
              <w:rPr>
                <w:b/>
                <w:szCs w:val="20"/>
                <w:shd w:val="clear" w:color="auto" w:fill="FFFFFF"/>
              </w:rPr>
            </w:pPr>
            <w:r>
              <w:rPr>
                <w:b/>
                <w:szCs w:val="20"/>
                <w:shd w:val="clear" w:color="auto" w:fill="FFFFFF"/>
              </w:rPr>
              <w:t xml:space="preserve">6.2 </w:t>
            </w:r>
            <w:r w:rsidRPr="009C357D">
              <w:rPr>
                <w:b/>
                <w:szCs w:val="20"/>
                <w:shd w:val="clear" w:color="auto" w:fill="FFFFFF"/>
              </w:rPr>
              <w:t>In etapa de contractare</w:t>
            </w:r>
          </w:p>
        </w:tc>
        <w:tc>
          <w:tcPr>
            <w:tcW w:w="9639" w:type="dxa"/>
            <w:vAlign w:val="center"/>
          </w:tcPr>
          <w:p w14:paraId="223B00A4" w14:textId="77777777" w:rsidR="001E7A94" w:rsidRDefault="009C357D" w:rsidP="002D6A2F">
            <w:pPr>
              <w:spacing w:before="0" w:after="0"/>
              <w:rPr>
                <w:i/>
                <w:szCs w:val="20"/>
                <w:shd w:val="clear" w:color="auto" w:fill="FFFFFF"/>
              </w:rPr>
            </w:pPr>
            <w:r w:rsidRPr="009C357D">
              <w:rPr>
                <w:i/>
                <w:szCs w:val="20"/>
                <w:shd w:val="clear" w:color="auto" w:fill="FFFFFF"/>
              </w:rPr>
              <w:t>- (precizare)</w:t>
            </w:r>
          </w:p>
          <w:p w14:paraId="4C945AAF" w14:textId="77777777" w:rsidR="009C357D" w:rsidRPr="009C357D" w:rsidRDefault="009C357D" w:rsidP="002D6A2F">
            <w:pPr>
              <w:spacing w:before="0" w:after="0"/>
              <w:rPr>
                <w:szCs w:val="20"/>
                <w:shd w:val="clear" w:color="auto" w:fill="FFFFFF"/>
              </w:rPr>
            </w:pPr>
          </w:p>
          <w:p w14:paraId="7177C8B1" w14:textId="1446E8B2" w:rsidR="009C357D" w:rsidRDefault="009C357D" w:rsidP="009C357D">
            <w:pPr>
              <w:spacing w:before="0" w:after="0"/>
              <w:rPr>
                <w:i/>
                <w:szCs w:val="20"/>
                <w:shd w:val="clear" w:color="auto" w:fill="FFFFFF"/>
              </w:rPr>
            </w:pPr>
            <w:r w:rsidRPr="009C357D">
              <w:rPr>
                <w:szCs w:val="20"/>
                <w:shd w:val="clear" w:color="auto" w:fill="FFFFFF"/>
              </w:rPr>
              <w:t>S-a precizat natura documentelor solicitate în etapa de contractare, respectiv “în original” sau “în copie</w:t>
            </w:r>
            <w:r w:rsidR="00D45FBC">
              <w:t xml:space="preserve"> </w:t>
            </w:r>
            <w:r w:rsidR="00D45FBC" w:rsidRPr="00D45FBC">
              <w:rPr>
                <w:szCs w:val="20"/>
                <w:shd w:val="clear" w:color="auto" w:fill="FFFFFF"/>
              </w:rPr>
              <w:t>conformă cu originalul</w:t>
            </w:r>
            <w:r w:rsidRPr="009C357D">
              <w:rPr>
                <w:szCs w:val="20"/>
                <w:shd w:val="clear" w:color="auto" w:fill="FFFFFF"/>
              </w:rPr>
              <w:t>”</w:t>
            </w:r>
          </w:p>
        </w:tc>
      </w:tr>
      <w:tr w:rsidR="001E7A94" w:rsidRPr="000E70E4" w14:paraId="561076FD" w14:textId="77777777" w:rsidTr="00122ADE">
        <w:trPr>
          <w:trHeight w:val="998"/>
        </w:trPr>
        <w:tc>
          <w:tcPr>
            <w:tcW w:w="568" w:type="dxa"/>
            <w:vAlign w:val="center"/>
          </w:tcPr>
          <w:p w14:paraId="0AFF0B8D" w14:textId="4CEDB5B7" w:rsidR="001E7A94" w:rsidRDefault="009C357D" w:rsidP="002A1BDC">
            <w:pPr>
              <w:spacing w:before="0" w:after="0"/>
              <w:jc w:val="center"/>
              <w:rPr>
                <w:sz w:val="18"/>
                <w:szCs w:val="18"/>
              </w:rPr>
            </w:pPr>
            <w:r>
              <w:rPr>
                <w:sz w:val="18"/>
                <w:szCs w:val="18"/>
              </w:rPr>
              <w:t>2</w:t>
            </w:r>
            <w:r w:rsidR="002A1BDC">
              <w:rPr>
                <w:sz w:val="18"/>
                <w:szCs w:val="18"/>
              </w:rPr>
              <w:t>3</w:t>
            </w:r>
            <w:r>
              <w:rPr>
                <w:sz w:val="18"/>
                <w:szCs w:val="18"/>
              </w:rPr>
              <w:t>.</w:t>
            </w:r>
          </w:p>
        </w:tc>
        <w:tc>
          <w:tcPr>
            <w:tcW w:w="4536" w:type="dxa"/>
            <w:vAlign w:val="center"/>
          </w:tcPr>
          <w:p w14:paraId="756AE72D" w14:textId="005614B1" w:rsidR="001E7A94" w:rsidRPr="00D04373" w:rsidRDefault="00B946E4" w:rsidP="00B626CC">
            <w:pPr>
              <w:spacing w:before="0" w:after="0"/>
              <w:rPr>
                <w:b/>
                <w:szCs w:val="20"/>
                <w:shd w:val="clear" w:color="auto" w:fill="FFFFFF"/>
              </w:rPr>
            </w:pPr>
            <w:r w:rsidRPr="00B946E4">
              <w:rPr>
                <w:b/>
                <w:szCs w:val="20"/>
                <w:shd w:val="clear" w:color="auto" w:fill="FFFFFF"/>
              </w:rPr>
              <w:t>7.3.</w:t>
            </w:r>
            <w:r w:rsidRPr="00B946E4">
              <w:rPr>
                <w:b/>
                <w:szCs w:val="20"/>
                <w:shd w:val="clear" w:color="auto" w:fill="FFFFFF"/>
              </w:rPr>
              <w:tab/>
              <w:t>Care sunt clauzele contractuale aplicabile?</w:t>
            </w:r>
          </w:p>
        </w:tc>
        <w:tc>
          <w:tcPr>
            <w:tcW w:w="9639" w:type="dxa"/>
            <w:vAlign w:val="center"/>
          </w:tcPr>
          <w:p w14:paraId="3929C1D7" w14:textId="77777777" w:rsidR="001E7A94" w:rsidRDefault="00B946E4" w:rsidP="002D6A2F">
            <w:pPr>
              <w:spacing w:before="0" w:after="0"/>
              <w:rPr>
                <w:i/>
                <w:szCs w:val="20"/>
                <w:shd w:val="clear" w:color="auto" w:fill="FFFFFF"/>
              </w:rPr>
            </w:pPr>
            <w:r>
              <w:rPr>
                <w:i/>
                <w:szCs w:val="20"/>
                <w:shd w:val="clear" w:color="auto" w:fill="FFFFFF"/>
              </w:rPr>
              <w:t xml:space="preserve">- </w:t>
            </w:r>
            <w:r w:rsidRPr="00B946E4">
              <w:rPr>
                <w:i/>
                <w:szCs w:val="20"/>
                <w:shd w:val="clear" w:color="auto" w:fill="FFFFFF"/>
              </w:rPr>
              <w:t>(completare pentru corelare cu Ghidul general actualizat)</w:t>
            </w:r>
          </w:p>
          <w:p w14:paraId="11FE21AF" w14:textId="77777777" w:rsidR="00B946E4" w:rsidRDefault="00B946E4" w:rsidP="002D6A2F">
            <w:pPr>
              <w:spacing w:before="0" w:after="0"/>
              <w:rPr>
                <w:i/>
                <w:szCs w:val="20"/>
                <w:shd w:val="clear" w:color="auto" w:fill="FFFFFF"/>
              </w:rPr>
            </w:pPr>
          </w:p>
          <w:p w14:paraId="589A6890" w14:textId="17665A6A" w:rsidR="00B946E4" w:rsidRPr="005D2E3B" w:rsidRDefault="00B946E4" w:rsidP="005D2E3B">
            <w:pPr>
              <w:pStyle w:val="ListParagraph"/>
              <w:numPr>
                <w:ilvl w:val="0"/>
                <w:numId w:val="21"/>
              </w:numPr>
              <w:spacing w:before="0" w:after="0"/>
              <w:ind w:left="176" w:hanging="176"/>
              <w:rPr>
                <w:szCs w:val="20"/>
                <w:shd w:val="clear" w:color="auto" w:fill="FFFFFF"/>
              </w:rPr>
            </w:pPr>
            <w:r w:rsidRPr="005D2E3B">
              <w:rPr>
                <w:i/>
                <w:szCs w:val="20"/>
                <w:shd w:val="clear" w:color="auto" w:fill="FFFFFF"/>
              </w:rPr>
              <w:t>s</w:t>
            </w:r>
            <w:r w:rsidRPr="005D2E3B">
              <w:rPr>
                <w:szCs w:val="20"/>
                <w:shd w:val="clear" w:color="auto" w:fill="FFFFFF"/>
              </w:rPr>
              <w:t>-a completat la clau</w:t>
            </w:r>
            <w:r w:rsidR="0091086D" w:rsidRPr="005D2E3B">
              <w:rPr>
                <w:szCs w:val="20"/>
                <w:shd w:val="clear" w:color="auto" w:fill="FFFFFF"/>
              </w:rPr>
              <w:t>z</w:t>
            </w:r>
            <w:r w:rsidRPr="005D2E3B">
              <w:rPr>
                <w:szCs w:val="20"/>
                <w:shd w:val="clear" w:color="auto" w:fill="FFFFFF"/>
              </w:rPr>
              <w:t>e specific</w:t>
            </w:r>
            <w:r w:rsidR="0091086D" w:rsidRPr="005D2E3B">
              <w:rPr>
                <w:szCs w:val="20"/>
                <w:shd w:val="clear" w:color="auto" w:fill="FFFFFF"/>
              </w:rPr>
              <w:t>e</w:t>
            </w:r>
            <w:r w:rsidRPr="005D2E3B">
              <w:rPr>
                <w:szCs w:val="20"/>
                <w:shd w:val="clear" w:color="auto" w:fill="FFFFFF"/>
              </w:rPr>
              <w:t xml:space="preserve"> cu </w:t>
            </w:r>
            <w:r w:rsidR="00264F5A">
              <w:rPr>
                <w:szCs w:val="20"/>
                <w:shd w:val="clear" w:color="auto" w:fill="FFFFFF"/>
              </w:rPr>
              <w:t>1</w:t>
            </w:r>
            <w:r w:rsidR="008422C4">
              <w:rPr>
                <w:szCs w:val="20"/>
                <w:shd w:val="clear" w:color="auto" w:fill="FFFFFF"/>
              </w:rPr>
              <w:t xml:space="preserve"> </w:t>
            </w:r>
            <w:r w:rsidRPr="005D2E3B">
              <w:rPr>
                <w:szCs w:val="20"/>
                <w:shd w:val="clear" w:color="auto" w:fill="FFFFFF"/>
              </w:rPr>
              <w:t>articol:</w:t>
            </w:r>
          </w:p>
          <w:p w14:paraId="237846CD" w14:textId="6AB64386" w:rsidR="00B946E4" w:rsidRPr="008422C4" w:rsidRDefault="00B946E4" w:rsidP="008422C4">
            <w:pPr>
              <w:pStyle w:val="ListParagraph"/>
              <w:numPr>
                <w:ilvl w:val="0"/>
                <w:numId w:val="21"/>
              </w:numPr>
              <w:spacing w:before="0" w:after="0"/>
              <w:rPr>
                <w:szCs w:val="20"/>
                <w:shd w:val="clear" w:color="auto" w:fill="FFFFFF"/>
              </w:rPr>
            </w:pPr>
            <w:r w:rsidRPr="008422C4">
              <w:rPr>
                <w:szCs w:val="20"/>
                <w:shd w:val="clear" w:color="auto" w:fill="FFFFFF"/>
              </w:rPr>
              <w:t xml:space="preserve">“În completarea art 4, alin. (5) </w:t>
            </w:r>
            <w:proofErr w:type="gramStart"/>
            <w:r w:rsidRPr="008422C4">
              <w:rPr>
                <w:szCs w:val="20"/>
                <w:shd w:val="clear" w:color="auto" w:fill="FFFFFF"/>
              </w:rPr>
              <w:t>din</w:t>
            </w:r>
            <w:proofErr w:type="gramEnd"/>
            <w:r w:rsidRPr="008422C4">
              <w:rPr>
                <w:szCs w:val="20"/>
                <w:shd w:val="clear" w:color="auto" w:fill="FFFFFF"/>
              </w:rPr>
              <w:t xml:space="preserve"> Condiții specifice POR 2014-2020, dacă este cazul, Beneficiarul poate transmite, în condiţiile legii, pe perioada de durabilitate prevăzută la art. 2 alin. (5) </w:t>
            </w:r>
            <w:proofErr w:type="gramStart"/>
            <w:r w:rsidRPr="008422C4">
              <w:rPr>
                <w:szCs w:val="20"/>
                <w:shd w:val="clear" w:color="auto" w:fill="FFFFFF"/>
              </w:rPr>
              <w:t>din</w:t>
            </w:r>
            <w:proofErr w:type="gramEnd"/>
            <w:r w:rsidRPr="008422C4">
              <w:rPr>
                <w:szCs w:val="20"/>
                <w:shd w:val="clear" w:color="auto" w:fill="FFFFFF"/>
              </w:rPr>
              <w:t xml:space="preserve"> Condiții generale, dreptul de administrare asupra obiectelor/bunurilor realizate prin proiect către o structură</w:t>
            </w:r>
            <w:r w:rsidRPr="008422C4">
              <w:rPr>
                <w:i/>
                <w:szCs w:val="20"/>
                <w:shd w:val="clear" w:color="auto" w:fill="FFFFFF"/>
              </w:rPr>
              <w:t xml:space="preserve"> </w:t>
            </w:r>
            <w:r w:rsidRPr="008422C4">
              <w:rPr>
                <w:szCs w:val="20"/>
                <w:shd w:val="clear" w:color="auto" w:fill="FFFFFF"/>
              </w:rPr>
              <w:t>competentă aflată în subordinea/coordonarea sa, exclusiv pentru îndeplinirea obiectivelor proiectului.”</w:t>
            </w:r>
          </w:p>
          <w:p w14:paraId="2133AA14" w14:textId="4CA748A8" w:rsidR="008422C4" w:rsidRPr="00264F5A" w:rsidRDefault="008422C4" w:rsidP="00264F5A">
            <w:pPr>
              <w:spacing w:before="0" w:after="0"/>
              <w:rPr>
                <w:szCs w:val="20"/>
                <w:shd w:val="clear" w:color="auto" w:fill="FFFFFF"/>
              </w:rPr>
            </w:pPr>
          </w:p>
        </w:tc>
      </w:tr>
      <w:tr w:rsidR="009C357D" w:rsidRPr="000E70E4" w14:paraId="2315B3C8" w14:textId="77777777" w:rsidTr="00122ADE">
        <w:trPr>
          <w:trHeight w:val="842"/>
        </w:trPr>
        <w:tc>
          <w:tcPr>
            <w:tcW w:w="568" w:type="dxa"/>
            <w:vAlign w:val="center"/>
          </w:tcPr>
          <w:p w14:paraId="49C3AA30" w14:textId="6456FB77" w:rsidR="009C357D" w:rsidRDefault="001C134F" w:rsidP="002A1BDC">
            <w:pPr>
              <w:spacing w:before="0" w:after="0"/>
              <w:jc w:val="center"/>
              <w:rPr>
                <w:sz w:val="18"/>
                <w:szCs w:val="18"/>
              </w:rPr>
            </w:pPr>
            <w:r>
              <w:rPr>
                <w:sz w:val="18"/>
                <w:szCs w:val="18"/>
              </w:rPr>
              <w:t>2</w:t>
            </w:r>
            <w:r w:rsidR="002A1BDC">
              <w:rPr>
                <w:sz w:val="18"/>
                <w:szCs w:val="18"/>
              </w:rPr>
              <w:t>4</w:t>
            </w:r>
            <w:r>
              <w:rPr>
                <w:sz w:val="18"/>
                <w:szCs w:val="18"/>
              </w:rPr>
              <w:t>.</w:t>
            </w:r>
          </w:p>
        </w:tc>
        <w:tc>
          <w:tcPr>
            <w:tcW w:w="4536" w:type="dxa"/>
            <w:vAlign w:val="center"/>
          </w:tcPr>
          <w:p w14:paraId="7264DA3D" w14:textId="7796FB79" w:rsidR="009C357D" w:rsidRPr="00D04373" w:rsidRDefault="00D5785A" w:rsidP="00353D50">
            <w:pPr>
              <w:spacing w:before="0" w:after="0"/>
              <w:rPr>
                <w:b/>
                <w:szCs w:val="20"/>
                <w:shd w:val="clear" w:color="auto" w:fill="FFFFFF"/>
              </w:rPr>
            </w:pPr>
            <w:r>
              <w:rPr>
                <w:b/>
                <w:szCs w:val="20"/>
                <w:shd w:val="clear" w:color="auto" w:fill="FFFFFF"/>
              </w:rPr>
              <w:t xml:space="preserve">Anexa </w:t>
            </w:r>
            <w:r w:rsidRPr="00D5785A">
              <w:rPr>
                <w:b/>
                <w:szCs w:val="20"/>
                <w:shd w:val="clear" w:color="auto" w:fill="FFFFFF"/>
              </w:rPr>
              <w:t>Model D 5.1 Notă privind încadrarea în standardele de c</w:t>
            </w:r>
            <w:r>
              <w:rPr>
                <w:b/>
                <w:szCs w:val="20"/>
                <w:shd w:val="clear" w:color="auto" w:fill="FFFFFF"/>
              </w:rPr>
              <w:t>ost, anexă la ghidul specific</w:t>
            </w:r>
          </w:p>
        </w:tc>
        <w:tc>
          <w:tcPr>
            <w:tcW w:w="9639" w:type="dxa"/>
            <w:vAlign w:val="center"/>
          </w:tcPr>
          <w:p w14:paraId="22153818" w14:textId="78D6E1B4" w:rsidR="009C357D" w:rsidRPr="00D5785A" w:rsidRDefault="00D5785A" w:rsidP="00D5785A">
            <w:pPr>
              <w:pStyle w:val="ListParagraph"/>
              <w:numPr>
                <w:ilvl w:val="0"/>
                <w:numId w:val="21"/>
              </w:numPr>
              <w:spacing w:before="0" w:after="0"/>
              <w:ind w:left="176" w:hanging="142"/>
              <w:rPr>
                <w:i/>
                <w:szCs w:val="20"/>
                <w:shd w:val="clear" w:color="auto" w:fill="FFFFFF"/>
              </w:rPr>
            </w:pPr>
            <w:r>
              <w:rPr>
                <w:i/>
                <w:szCs w:val="20"/>
                <w:shd w:val="clear" w:color="auto" w:fill="FFFFFF"/>
              </w:rPr>
              <w:t xml:space="preserve">(realizare document </w:t>
            </w:r>
            <w:r w:rsidRPr="00D5785A">
              <w:rPr>
                <w:i/>
                <w:szCs w:val="20"/>
                <w:shd w:val="clear" w:color="auto" w:fill="FFFFFF"/>
              </w:rPr>
              <w:t>pentru corelare cu Ghidul general actualizat)</w:t>
            </w:r>
            <w:r w:rsidR="005F4372" w:rsidRPr="00D5785A">
              <w:rPr>
                <w:i/>
                <w:szCs w:val="20"/>
                <w:shd w:val="clear" w:color="auto" w:fill="FFFFFF"/>
              </w:rPr>
              <w:t xml:space="preserve"> </w:t>
            </w:r>
          </w:p>
        </w:tc>
      </w:tr>
      <w:tr w:rsidR="005D2E3B" w:rsidRPr="000E70E4" w14:paraId="54412BA8" w14:textId="77777777" w:rsidTr="00E30367">
        <w:trPr>
          <w:trHeight w:val="626"/>
        </w:trPr>
        <w:tc>
          <w:tcPr>
            <w:tcW w:w="568" w:type="dxa"/>
            <w:vAlign w:val="center"/>
          </w:tcPr>
          <w:p w14:paraId="6346D106" w14:textId="4CB71170" w:rsidR="005D2E3B" w:rsidRDefault="005D2E3B" w:rsidP="002A1BDC">
            <w:pPr>
              <w:spacing w:before="0" w:after="0"/>
              <w:jc w:val="center"/>
              <w:rPr>
                <w:sz w:val="18"/>
                <w:szCs w:val="18"/>
              </w:rPr>
            </w:pPr>
            <w:r>
              <w:rPr>
                <w:sz w:val="18"/>
                <w:szCs w:val="18"/>
              </w:rPr>
              <w:t>2</w:t>
            </w:r>
            <w:r w:rsidR="002A1BDC">
              <w:rPr>
                <w:sz w:val="18"/>
                <w:szCs w:val="18"/>
              </w:rPr>
              <w:t>5</w:t>
            </w:r>
            <w:r>
              <w:rPr>
                <w:sz w:val="18"/>
                <w:szCs w:val="18"/>
              </w:rPr>
              <w:t>.</w:t>
            </w:r>
          </w:p>
        </w:tc>
        <w:tc>
          <w:tcPr>
            <w:tcW w:w="4536" w:type="dxa"/>
            <w:vAlign w:val="center"/>
          </w:tcPr>
          <w:p w14:paraId="41B43DA2" w14:textId="5F79EE00" w:rsidR="005D2E3B" w:rsidRDefault="005D2E3B" w:rsidP="00212CA9">
            <w:pPr>
              <w:pStyle w:val="ListParagraph"/>
              <w:numPr>
                <w:ilvl w:val="0"/>
                <w:numId w:val="26"/>
              </w:numPr>
              <w:spacing w:before="0" w:after="0"/>
              <w:ind w:left="176" w:hanging="142"/>
              <w:rPr>
                <w:b/>
                <w:szCs w:val="20"/>
                <w:shd w:val="clear" w:color="auto" w:fill="FFFFFF"/>
              </w:rPr>
            </w:pPr>
            <w:r w:rsidRPr="00212CA9">
              <w:rPr>
                <w:b/>
                <w:szCs w:val="20"/>
                <w:shd w:val="clear" w:color="auto" w:fill="FFFFFF"/>
              </w:rPr>
              <w:t>Declaraţie privind eligibilitatea TVA (</w:t>
            </w:r>
            <w:r w:rsidR="00AD186E">
              <w:rPr>
                <w:b/>
                <w:szCs w:val="20"/>
                <w:shd w:val="clear" w:color="auto" w:fill="FFFFFF"/>
              </w:rPr>
              <w:t xml:space="preserve">Model </w:t>
            </w:r>
            <w:r w:rsidRPr="00212CA9">
              <w:rPr>
                <w:b/>
                <w:szCs w:val="20"/>
                <w:shd w:val="clear" w:color="auto" w:fill="FFFFFF"/>
              </w:rPr>
              <w:t>J din Ghidul general)</w:t>
            </w:r>
          </w:p>
          <w:p w14:paraId="2BC44E22" w14:textId="63AC6305" w:rsidR="00AD186E" w:rsidRPr="00AD186E" w:rsidRDefault="00AD186E" w:rsidP="00AD186E">
            <w:pPr>
              <w:spacing w:before="0" w:after="0"/>
              <w:ind w:left="176" w:hanging="176"/>
              <w:rPr>
                <w:b/>
                <w:szCs w:val="20"/>
                <w:shd w:val="clear" w:color="auto" w:fill="FFFFFF"/>
              </w:rPr>
            </w:pPr>
            <w:r w:rsidRPr="00AD186E">
              <w:rPr>
                <w:b/>
                <w:szCs w:val="20"/>
                <w:shd w:val="clear" w:color="auto" w:fill="FFFFFF"/>
              </w:rPr>
              <w:t>•Declaraţie privind realizarea de modificări pe parcursul procesului de evaluare</w:t>
            </w:r>
            <w:r>
              <w:rPr>
                <w:b/>
                <w:szCs w:val="20"/>
                <w:shd w:val="clear" w:color="auto" w:fill="FFFFFF"/>
              </w:rPr>
              <w:t xml:space="preserve"> (Model G din Ghidul general)</w:t>
            </w:r>
          </w:p>
          <w:p w14:paraId="2ECDC7D8" w14:textId="26090369" w:rsidR="00212CA9" w:rsidRDefault="00212CA9" w:rsidP="00212CA9">
            <w:pPr>
              <w:pStyle w:val="ListParagraph"/>
              <w:numPr>
                <w:ilvl w:val="0"/>
                <w:numId w:val="26"/>
              </w:numPr>
              <w:spacing w:before="0" w:after="0"/>
              <w:ind w:left="176" w:hanging="142"/>
              <w:rPr>
                <w:b/>
                <w:szCs w:val="20"/>
                <w:shd w:val="clear" w:color="auto" w:fill="FFFFFF"/>
              </w:rPr>
            </w:pPr>
            <w:r w:rsidRPr="00212CA9">
              <w:rPr>
                <w:b/>
                <w:szCs w:val="20"/>
                <w:shd w:val="clear" w:color="auto" w:fill="FFFFFF"/>
              </w:rPr>
              <w:t xml:space="preserve">Anexa 7 - Contractul de finanţare (model </w:t>
            </w:r>
            <w:r w:rsidRPr="00212CA9">
              <w:rPr>
                <w:b/>
                <w:szCs w:val="20"/>
                <w:shd w:val="clear" w:color="auto" w:fill="FFFFFF"/>
              </w:rPr>
              <w:lastRenderedPageBreak/>
              <w:t>orientativ pentru prioritatea de investiţii 5.1)</w:t>
            </w:r>
          </w:p>
        </w:tc>
        <w:tc>
          <w:tcPr>
            <w:tcW w:w="9639" w:type="dxa"/>
            <w:vAlign w:val="center"/>
          </w:tcPr>
          <w:p w14:paraId="763A3894" w14:textId="77777777" w:rsidR="005D2E3B" w:rsidRDefault="005D2E3B" w:rsidP="00682011">
            <w:pPr>
              <w:pStyle w:val="ListParagraph"/>
              <w:numPr>
                <w:ilvl w:val="0"/>
                <w:numId w:val="21"/>
              </w:numPr>
              <w:spacing w:before="0" w:after="0"/>
              <w:ind w:left="176" w:hanging="142"/>
              <w:rPr>
                <w:i/>
                <w:szCs w:val="20"/>
                <w:shd w:val="clear" w:color="auto" w:fill="FFFFFF"/>
              </w:rPr>
            </w:pPr>
            <w:r w:rsidRPr="005D2E3B">
              <w:rPr>
                <w:i/>
                <w:szCs w:val="20"/>
                <w:shd w:val="clear" w:color="auto" w:fill="FFFFFF"/>
              </w:rPr>
              <w:lastRenderedPageBreak/>
              <w:t>(</w:t>
            </w:r>
            <w:r w:rsidR="00682011">
              <w:rPr>
                <w:i/>
                <w:szCs w:val="20"/>
                <w:shd w:val="clear" w:color="auto" w:fill="FFFFFF"/>
              </w:rPr>
              <w:t>actualizare</w:t>
            </w:r>
            <w:r w:rsidRPr="005D2E3B">
              <w:rPr>
                <w:i/>
                <w:szCs w:val="20"/>
                <w:shd w:val="clear" w:color="auto" w:fill="FFFFFF"/>
              </w:rPr>
              <w:t xml:space="preserve"> document pentru corelare cu Ghidul general actualizat)</w:t>
            </w:r>
          </w:p>
          <w:p w14:paraId="1587B3CB" w14:textId="77777777" w:rsidR="00353D50" w:rsidRDefault="00353D50" w:rsidP="00353D50">
            <w:pPr>
              <w:pStyle w:val="ListParagraph"/>
              <w:spacing w:before="0" w:after="0"/>
              <w:ind w:left="176"/>
              <w:rPr>
                <w:i/>
                <w:szCs w:val="20"/>
                <w:shd w:val="clear" w:color="auto" w:fill="FFFFFF"/>
              </w:rPr>
            </w:pPr>
          </w:p>
          <w:p w14:paraId="27787C31" w14:textId="0140CABC" w:rsidR="00353D50" w:rsidRPr="00353D50" w:rsidRDefault="00A96CDF" w:rsidP="00A96CDF">
            <w:pPr>
              <w:pStyle w:val="ListParagraph"/>
              <w:spacing w:before="0" w:after="0"/>
              <w:ind w:left="176"/>
              <w:rPr>
                <w:szCs w:val="20"/>
                <w:shd w:val="clear" w:color="auto" w:fill="FFFFFF"/>
              </w:rPr>
            </w:pPr>
            <w:r>
              <w:rPr>
                <w:szCs w:val="20"/>
                <w:shd w:val="clear" w:color="auto" w:fill="FFFFFF"/>
              </w:rPr>
              <w:t>A</w:t>
            </w:r>
            <w:r w:rsidR="00122ADE">
              <w:rPr>
                <w:szCs w:val="20"/>
                <w:shd w:val="clear" w:color="auto" w:fill="FFFFFF"/>
              </w:rPr>
              <w:t>nexe</w:t>
            </w:r>
            <w:r>
              <w:rPr>
                <w:szCs w:val="20"/>
                <w:shd w:val="clear" w:color="auto" w:fill="FFFFFF"/>
              </w:rPr>
              <w:t>le au fost actualizate.</w:t>
            </w:r>
            <w:r w:rsidR="00353D50">
              <w:rPr>
                <w:szCs w:val="20"/>
                <w:shd w:val="clear" w:color="auto" w:fill="FFFFFF"/>
              </w:rPr>
              <w:t xml:space="preserve"> </w:t>
            </w:r>
          </w:p>
        </w:tc>
      </w:tr>
      <w:tr w:rsidR="00D5785A" w:rsidRPr="000E70E4" w14:paraId="6E1F899D" w14:textId="77777777" w:rsidTr="00B21A3B">
        <w:trPr>
          <w:trHeight w:val="1959"/>
        </w:trPr>
        <w:tc>
          <w:tcPr>
            <w:tcW w:w="568" w:type="dxa"/>
            <w:vAlign w:val="center"/>
          </w:tcPr>
          <w:p w14:paraId="0D837744" w14:textId="6C430AD6" w:rsidR="00D5785A" w:rsidRDefault="00D5785A" w:rsidP="002A1BDC">
            <w:pPr>
              <w:spacing w:before="0" w:after="0"/>
              <w:jc w:val="center"/>
              <w:rPr>
                <w:sz w:val="18"/>
                <w:szCs w:val="18"/>
              </w:rPr>
            </w:pPr>
            <w:r>
              <w:rPr>
                <w:sz w:val="18"/>
                <w:szCs w:val="18"/>
              </w:rPr>
              <w:lastRenderedPageBreak/>
              <w:t>2</w:t>
            </w:r>
            <w:r w:rsidR="002A1BDC">
              <w:rPr>
                <w:sz w:val="18"/>
                <w:szCs w:val="18"/>
              </w:rPr>
              <w:t>6</w:t>
            </w:r>
            <w:r>
              <w:rPr>
                <w:sz w:val="18"/>
                <w:szCs w:val="18"/>
              </w:rPr>
              <w:t>.</w:t>
            </w:r>
          </w:p>
        </w:tc>
        <w:tc>
          <w:tcPr>
            <w:tcW w:w="4536" w:type="dxa"/>
            <w:vAlign w:val="center"/>
          </w:tcPr>
          <w:p w14:paraId="34112F2D" w14:textId="77777777" w:rsidR="00D5785A" w:rsidRPr="00D5785A" w:rsidRDefault="00D5785A" w:rsidP="00D5785A">
            <w:pPr>
              <w:spacing w:before="0" w:after="0"/>
              <w:rPr>
                <w:b/>
                <w:szCs w:val="20"/>
                <w:shd w:val="clear" w:color="auto" w:fill="FFFFFF"/>
              </w:rPr>
            </w:pPr>
            <w:r>
              <w:rPr>
                <w:b/>
                <w:szCs w:val="20"/>
                <w:shd w:val="clear" w:color="auto" w:fill="FFFFFF"/>
              </w:rPr>
              <w:t xml:space="preserve">Anexa </w:t>
            </w:r>
            <w:r w:rsidRPr="00D5785A">
              <w:rPr>
                <w:b/>
                <w:szCs w:val="20"/>
                <w:shd w:val="clear" w:color="auto" w:fill="FFFFFF"/>
              </w:rPr>
              <w:t>Anexa Formularul cererii de finanţare împreună cu anexele specifice apelului de proiecte:</w:t>
            </w:r>
          </w:p>
          <w:p w14:paraId="124B9982" w14:textId="2EC5D720" w:rsidR="00D5785A" w:rsidRPr="00D5785A" w:rsidRDefault="00D5785A" w:rsidP="00D5785A">
            <w:pPr>
              <w:spacing w:before="0" w:after="0"/>
              <w:rPr>
                <w:b/>
                <w:szCs w:val="20"/>
                <w:shd w:val="clear" w:color="auto" w:fill="FFFFFF"/>
              </w:rPr>
            </w:pPr>
            <w:r>
              <w:rPr>
                <w:b/>
                <w:szCs w:val="20"/>
                <w:shd w:val="clear" w:color="auto" w:fill="FFFFFF"/>
              </w:rPr>
              <w:t>•</w:t>
            </w:r>
            <w:r w:rsidR="00212CA9">
              <w:rPr>
                <w:b/>
                <w:szCs w:val="20"/>
                <w:shd w:val="clear" w:color="auto" w:fill="FFFFFF"/>
              </w:rPr>
              <w:t xml:space="preserve"> </w:t>
            </w:r>
            <w:r w:rsidRPr="00D5785A">
              <w:rPr>
                <w:b/>
                <w:szCs w:val="20"/>
                <w:shd w:val="clear" w:color="auto" w:fill="FFFFFF"/>
              </w:rPr>
              <w:t>Opisul Cererii de finanţare (Model A 5.1)</w:t>
            </w:r>
          </w:p>
          <w:p w14:paraId="794CC0A1" w14:textId="76DAA723" w:rsidR="00D5785A" w:rsidRPr="00D5785A" w:rsidRDefault="00D5785A" w:rsidP="00D5785A">
            <w:pPr>
              <w:spacing w:before="0" w:after="0"/>
              <w:rPr>
                <w:b/>
                <w:szCs w:val="20"/>
                <w:shd w:val="clear" w:color="auto" w:fill="FFFFFF"/>
              </w:rPr>
            </w:pPr>
            <w:r>
              <w:rPr>
                <w:b/>
                <w:szCs w:val="20"/>
                <w:shd w:val="clear" w:color="auto" w:fill="FFFFFF"/>
              </w:rPr>
              <w:t>•</w:t>
            </w:r>
            <w:r w:rsidR="00212CA9">
              <w:rPr>
                <w:b/>
                <w:szCs w:val="20"/>
                <w:shd w:val="clear" w:color="auto" w:fill="FFFFFF"/>
              </w:rPr>
              <w:t xml:space="preserve"> </w:t>
            </w:r>
            <w:r w:rsidRPr="00D5785A">
              <w:rPr>
                <w:b/>
                <w:szCs w:val="20"/>
                <w:shd w:val="clear" w:color="auto" w:fill="FFFFFF"/>
              </w:rPr>
              <w:t>Declaraţia de eligibilitate (Model B 5.1)</w:t>
            </w:r>
          </w:p>
          <w:p w14:paraId="72F48922" w14:textId="3D4AD29D" w:rsidR="00D5785A" w:rsidRDefault="00D5785A" w:rsidP="00D5785A">
            <w:pPr>
              <w:spacing w:before="0" w:after="0"/>
              <w:rPr>
                <w:b/>
                <w:szCs w:val="20"/>
                <w:shd w:val="clear" w:color="auto" w:fill="FFFFFF"/>
              </w:rPr>
            </w:pPr>
            <w:r>
              <w:rPr>
                <w:b/>
                <w:szCs w:val="20"/>
                <w:shd w:val="clear" w:color="auto" w:fill="FFFFFF"/>
              </w:rPr>
              <w:t>•</w:t>
            </w:r>
            <w:r w:rsidR="00212CA9">
              <w:rPr>
                <w:b/>
                <w:szCs w:val="20"/>
                <w:shd w:val="clear" w:color="auto" w:fill="FFFFFF"/>
              </w:rPr>
              <w:t xml:space="preserve"> </w:t>
            </w:r>
            <w:r w:rsidRPr="00D5785A">
              <w:rPr>
                <w:b/>
                <w:szCs w:val="20"/>
                <w:shd w:val="clear" w:color="auto" w:fill="FFFFFF"/>
              </w:rPr>
              <w:t>Declaraţia de angajament (Model C 5.1)</w:t>
            </w:r>
          </w:p>
          <w:p w14:paraId="0783222E" w14:textId="08911A8D" w:rsidR="00D5785A" w:rsidRDefault="00D5785A" w:rsidP="00212CA9">
            <w:pPr>
              <w:spacing w:before="0" w:after="0"/>
              <w:rPr>
                <w:b/>
                <w:szCs w:val="20"/>
                <w:shd w:val="clear" w:color="auto" w:fill="FFFFFF"/>
              </w:rPr>
            </w:pPr>
          </w:p>
        </w:tc>
        <w:tc>
          <w:tcPr>
            <w:tcW w:w="9639" w:type="dxa"/>
            <w:vAlign w:val="center"/>
          </w:tcPr>
          <w:p w14:paraId="34EF0975" w14:textId="77777777" w:rsidR="00D5785A" w:rsidRDefault="0063302E" w:rsidP="005D2E3B">
            <w:pPr>
              <w:pStyle w:val="ListParagraph"/>
              <w:numPr>
                <w:ilvl w:val="0"/>
                <w:numId w:val="21"/>
              </w:numPr>
              <w:spacing w:before="0" w:after="0"/>
              <w:ind w:left="176" w:hanging="142"/>
              <w:rPr>
                <w:i/>
                <w:szCs w:val="20"/>
                <w:shd w:val="clear" w:color="auto" w:fill="FFFFFF"/>
              </w:rPr>
            </w:pPr>
            <w:r>
              <w:rPr>
                <w:i/>
                <w:szCs w:val="20"/>
                <w:shd w:val="clear" w:color="auto" w:fill="FFFFFF"/>
              </w:rPr>
              <w:t>(actuali</w:t>
            </w:r>
            <w:r w:rsidRPr="0063302E">
              <w:rPr>
                <w:i/>
                <w:szCs w:val="20"/>
                <w:shd w:val="clear" w:color="auto" w:fill="FFFFFF"/>
              </w:rPr>
              <w:t>zare document</w:t>
            </w:r>
            <w:r>
              <w:rPr>
                <w:i/>
                <w:szCs w:val="20"/>
                <w:shd w:val="clear" w:color="auto" w:fill="FFFFFF"/>
              </w:rPr>
              <w:t>e</w:t>
            </w:r>
            <w:r w:rsidRPr="0063302E">
              <w:rPr>
                <w:i/>
                <w:szCs w:val="20"/>
                <w:shd w:val="clear" w:color="auto" w:fill="FFFFFF"/>
              </w:rPr>
              <w:t xml:space="preserve"> pentru corelare cu Ghidul </w:t>
            </w:r>
            <w:r w:rsidR="005D2E3B">
              <w:rPr>
                <w:i/>
                <w:szCs w:val="20"/>
                <w:shd w:val="clear" w:color="auto" w:fill="FFFFFF"/>
              </w:rPr>
              <w:t>specific</w:t>
            </w:r>
            <w:r w:rsidRPr="0063302E">
              <w:rPr>
                <w:i/>
                <w:szCs w:val="20"/>
                <w:shd w:val="clear" w:color="auto" w:fill="FFFFFF"/>
              </w:rPr>
              <w:t xml:space="preserve"> actualizat)</w:t>
            </w:r>
          </w:p>
          <w:p w14:paraId="120938E2" w14:textId="77777777" w:rsidR="00353D50" w:rsidRDefault="00353D50" w:rsidP="00353D50">
            <w:pPr>
              <w:pStyle w:val="ListParagraph"/>
              <w:spacing w:before="0" w:after="0"/>
              <w:ind w:left="176"/>
              <w:rPr>
                <w:i/>
                <w:szCs w:val="20"/>
                <w:shd w:val="clear" w:color="auto" w:fill="FFFFFF"/>
              </w:rPr>
            </w:pPr>
          </w:p>
          <w:p w14:paraId="4CC2F436" w14:textId="29BBA826" w:rsidR="00353D50" w:rsidRPr="00353D50" w:rsidRDefault="00A96CDF" w:rsidP="00122ADE">
            <w:pPr>
              <w:pStyle w:val="ListParagraph"/>
              <w:spacing w:before="0" w:after="0"/>
              <w:ind w:left="176"/>
              <w:rPr>
                <w:szCs w:val="20"/>
                <w:shd w:val="clear" w:color="auto" w:fill="FFFFFF"/>
              </w:rPr>
            </w:pPr>
            <w:r w:rsidRPr="00A96CDF">
              <w:rPr>
                <w:szCs w:val="20"/>
                <w:shd w:val="clear" w:color="auto" w:fill="FFFFFF"/>
              </w:rPr>
              <w:t>Anexele au fost actualizate.</w:t>
            </w:r>
          </w:p>
        </w:tc>
      </w:tr>
      <w:tr w:rsidR="00D5785A" w:rsidRPr="000E70E4" w14:paraId="4579D127" w14:textId="77777777" w:rsidTr="00122ADE">
        <w:trPr>
          <w:trHeight w:val="842"/>
        </w:trPr>
        <w:tc>
          <w:tcPr>
            <w:tcW w:w="568" w:type="dxa"/>
            <w:vAlign w:val="center"/>
          </w:tcPr>
          <w:p w14:paraId="071A79EB" w14:textId="1BA8CFE0" w:rsidR="00D5785A" w:rsidRDefault="0063302E" w:rsidP="002A1BDC">
            <w:pPr>
              <w:spacing w:before="0" w:after="0"/>
              <w:jc w:val="center"/>
              <w:rPr>
                <w:sz w:val="18"/>
                <w:szCs w:val="18"/>
              </w:rPr>
            </w:pPr>
            <w:r>
              <w:rPr>
                <w:sz w:val="18"/>
                <w:szCs w:val="18"/>
              </w:rPr>
              <w:t>2</w:t>
            </w:r>
            <w:r w:rsidR="002A1BDC">
              <w:rPr>
                <w:sz w:val="18"/>
                <w:szCs w:val="18"/>
              </w:rPr>
              <w:t>7</w:t>
            </w:r>
            <w:r>
              <w:rPr>
                <w:sz w:val="18"/>
                <w:szCs w:val="18"/>
              </w:rPr>
              <w:t>.</w:t>
            </w:r>
          </w:p>
        </w:tc>
        <w:tc>
          <w:tcPr>
            <w:tcW w:w="4536" w:type="dxa"/>
            <w:vAlign w:val="center"/>
          </w:tcPr>
          <w:p w14:paraId="5BEB3EF1" w14:textId="77777777" w:rsidR="00212CA9" w:rsidRDefault="00212CA9" w:rsidP="00212CA9">
            <w:pPr>
              <w:pStyle w:val="ListParagraph"/>
              <w:numPr>
                <w:ilvl w:val="0"/>
                <w:numId w:val="27"/>
              </w:numPr>
              <w:spacing w:before="0" w:after="0"/>
              <w:ind w:left="176" w:hanging="142"/>
              <w:rPr>
                <w:b/>
                <w:szCs w:val="20"/>
                <w:shd w:val="clear" w:color="auto" w:fill="FFFFFF"/>
              </w:rPr>
            </w:pPr>
            <w:r w:rsidRPr="00212CA9">
              <w:rPr>
                <w:b/>
                <w:szCs w:val="20"/>
                <w:shd w:val="clear" w:color="auto" w:fill="FFFFFF"/>
              </w:rPr>
              <w:t>Anexa 1 – Grila de verificare a conformităţii administrative şi eligibilităţii 5.1</w:t>
            </w:r>
          </w:p>
          <w:p w14:paraId="6ADA8CF9" w14:textId="77777777" w:rsidR="00212CA9" w:rsidRDefault="00212CA9" w:rsidP="00212CA9">
            <w:pPr>
              <w:pStyle w:val="ListParagraph"/>
              <w:numPr>
                <w:ilvl w:val="0"/>
                <w:numId w:val="27"/>
              </w:numPr>
              <w:spacing w:before="0" w:after="0"/>
              <w:ind w:left="176" w:hanging="142"/>
              <w:rPr>
                <w:b/>
                <w:szCs w:val="20"/>
                <w:shd w:val="clear" w:color="auto" w:fill="FFFFFF"/>
              </w:rPr>
            </w:pPr>
            <w:r w:rsidRPr="00212CA9">
              <w:rPr>
                <w:b/>
                <w:szCs w:val="20"/>
                <w:shd w:val="clear" w:color="auto" w:fill="FFFFFF"/>
              </w:rPr>
              <w:t>Anexa 2 - Grila de evaluare tehnică și financiară 5.1</w:t>
            </w:r>
          </w:p>
          <w:p w14:paraId="5D5F1C19" w14:textId="58676700" w:rsidR="00212CA9" w:rsidRPr="00212CA9" w:rsidRDefault="00212CA9" w:rsidP="00212CA9">
            <w:pPr>
              <w:pStyle w:val="ListParagraph"/>
              <w:numPr>
                <w:ilvl w:val="0"/>
                <w:numId w:val="27"/>
              </w:numPr>
              <w:spacing w:before="0" w:after="0"/>
              <w:ind w:left="176" w:hanging="142"/>
              <w:rPr>
                <w:b/>
                <w:szCs w:val="20"/>
                <w:shd w:val="clear" w:color="auto" w:fill="FFFFFF"/>
              </w:rPr>
            </w:pPr>
            <w:r w:rsidRPr="00212CA9">
              <w:rPr>
                <w:b/>
                <w:szCs w:val="20"/>
                <w:shd w:val="clear" w:color="auto" w:fill="FFFFFF"/>
              </w:rPr>
              <w:t xml:space="preserve">Anexa 3 DALI – Grila de verificare a conformităţii DALI intervenții asupra monumentelor istorice </w:t>
            </w:r>
          </w:p>
          <w:p w14:paraId="24C5DDA6" w14:textId="77777777" w:rsidR="00212CA9" w:rsidRPr="00212CA9" w:rsidRDefault="00212CA9" w:rsidP="00212CA9">
            <w:pPr>
              <w:pStyle w:val="ListParagraph"/>
              <w:numPr>
                <w:ilvl w:val="0"/>
                <w:numId w:val="27"/>
              </w:numPr>
              <w:spacing w:before="0" w:after="0"/>
              <w:ind w:left="176" w:hanging="142"/>
              <w:rPr>
                <w:b/>
                <w:szCs w:val="20"/>
                <w:shd w:val="clear" w:color="auto" w:fill="FFFFFF"/>
              </w:rPr>
            </w:pPr>
            <w:r w:rsidRPr="00212CA9">
              <w:rPr>
                <w:b/>
                <w:szCs w:val="20"/>
                <w:shd w:val="clear" w:color="auto" w:fill="FFFFFF"/>
              </w:rPr>
              <w:t>Anexa 3 PT – Grila de verificare a conformităţii PT intervenții asupra monumentelor istorice</w:t>
            </w:r>
          </w:p>
          <w:p w14:paraId="1DC3F31B" w14:textId="6656E616" w:rsidR="00D5785A" w:rsidRPr="00212CA9" w:rsidRDefault="00212CA9" w:rsidP="00212CA9">
            <w:pPr>
              <w:pStyle w:val="ListParagraph"/>
              <w:numPr>
                <w:ilvl w:val="0"/>
                <w:numId w:val="27"/>
              </w:numPr>
              <w:spacing w:before="0" w:after="0"/>
              <w:ind w:left="176" w:hanging="142"/>
              <w:rPr>
                <w:b/>
                <w:szCs w:val="20"/>
                <w:shd w:val="clear" w:color="auto" w:fill="FFFFFF"/>
              </w:rPr>
            </w:pPr>
            <w:r w:rsidRPr="00212CA9">
              <w:rPr>
                <w:b/>
                <w:szCs w:val="20"/>
                <w:shd w:val="clear" w:color="auto" w:fill="FFFFFF"/>
              </w:rPr>
              <w:t>Anexa 5 – Etapizare procedură de intervenţii asupra monumentelor istorice</w:t>
            </w:r>
          </w:p>
        </w:tc>
        <w:tc>
          <w:tcPr>
            <w:tcW w:w="9639" w:type="dxa"/>
            <w:vAlign w:val="center"/>
          </w:tcPr>
          <w:p w14:paraId="052868F9" w14:textId="77777777" w:rsidR="00D5785A" w:rsidRDefault="00565B26" w:rsidP="00565B26">
            <w:pPr>
              <w:pStyle w:val="ListParagraph"/>
              <w:numPr>
                <w:ilvl w:val="0"/>
                <w:numId w:val="21"/>
              </w:numPr>
              <w:spacing w:before="0" w:after="0"/>
              <w:ind w:left="176" w:hanging="142"/>
              <w:rPr>
                <w:i/>
                <w:szCs w:val="20"/>
                <w:shd w:val="clear" w:color="auto" w:fill="FFFFFF"/>
              </w:rPr>
            </w:pPr>
            <w:r>
              <w:rPr>
                <w:i/>
                <w:szCs w:val="20"/>
                <w:shd w:val="clear" w:color="auto" w:fill="FFFFFF"/>
              </w:rPr>
              <w:t>(</w:t>
            </w:r>
            <w:r w:rsidRPr="00565B26">
              <w:rPr>
                <w:i/>
                <w:szCs w:val="20"/>
                <w:shd w:val="clear" w:color="auto" w:fill="FFFFFF"/>
              </w:rPr>
              <w:t>actualizare documente pentru corelare cu Ghidul specific actualizat)</w:t>
            </w:r>
          </w:p>
          <w:p w14:paraId="77426A42" w14:textId="77777777" w:rsidR="00353D50" w:rsidRDefault="00353D50" w:rsidP="00353D50">
            <w:pPr>
              <w:pStyle w:val="ListParagraph"/>
              <w:spacing w:before="0" w:after="0"/>
              <w:ind w:left="176"/>
              <w:rPr>
                <w:i/>
                <w:szCs w:val="20"/>
                <w:shd w:val="clear" w:color="auto" w:fill="FFFFFF"/>
              </w:rPr>
            </w:pPr>
          </w:p>
          <w:p w14:paraId="49F34AC1" w14:textId="77777777" w:rsidR="00353D50" w:rsidRDefault="00353D50" w:rsidP="00353D50">
            <w:pPr>
              <w:pStyle w:val="ListParagraph"/>
              <w:spacing w:before="0" w:after="0"/>
              <w:ind w:left="176"/>
              <w:rPr>
                <w:i/>
                <w:szCs w:val="20"/>
                <w:shd w:val="clear" w:color="auto" w:fill="FFFFFF"/>
              </w:rPr>
            </w:pPr>
          </w:p>
          <w:p w14:paraId="01521845" w14:textId="3A7FFF26" w:rsidR="00353D50" w:rsidRPr="00353D50" w:rsidRDefault="00A96CDF" w:rsidP="00122ADE">
            <w:pPr>
              <w:pStyle w:val="ListParagraph"/>
              <w:spacing w:before="0" w:after="0"/>
              <w:ind w:left="176"/>
              <w:rPr>
                <w:szCs w:val="20"/>
                <w:shd w:val="clear" w:color="auto" w:fill="FFFFFF"/>
              </w:rPr>
            </w:pPr>
            <w:r w:rsidRPr="00A96CDF">
              <w:rPr>
                <w:szCs w:val="20"/>
                <w:shd w:val="clear" w:color="auto" w:fill="FFFFFF"/>
              </w:rPr>
              <w:t>Anexele au fost actualizate.</w:t>
            </w:r>
            <w:bookmarkStart w:id="0" w:name="_GoBack"/>
            <w:bookmarkEnd w:id="0"/>
          </w:p>
        </w:tc>
      </w:tr>
    </w:tbl>
    <w:p w14:paraId="1083DAE9" w14:textId="77777777" w:rsidR="00841AD4" w:rsidRDefault="00841AD4">
      <w:pPr>
        <w:pStyle w:val="Normal1"/>
        <w:spacing w:before="0" w:after="0"/>
      </w:pPr>
    </w:p>
    <w:sectPr w:rsidR="00841AD4" w:rsidSect="00122ADE">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B4035A" w14:textId="77777777" w:rsidR="00536E0C" w:rsidRDefault="00536E0C" w:rsidP="00995C14">
      <w:pPr>
        <w:spacing w:before="0" w:after="0"/>
      </w:pPr>
      <w:r>
        <w:separator/>
      </w:r>
    </w:p>
  </w:endnote>
  <w:endnote w:type="continuationSeparator" w:id="0">
    <w:p w14:paraId="503D6FDB" w14:textId="77777777" w:rsidR="00536E0C" w:rsidRDefault="00536E0C" w:rsidP="00995C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73EFA" w14:textId="77777777" w:rsidR="00536E0C" w:rsidRDefault="00536E0C" w:rsidP="00995C14">
      <w:pPr>
        <w:spacing w:before="0" w:after="0"/>
      </w:pPr>
      <w:r>
        <w:separator/>
      </w:r>
    </w:p>
  </w:footnote>
  <w:footnote w:type="continuationSeparator" w:id="0">
    <w:p w14:paraId="22492B7E" w14:textId="77777777" w:rsidR="00536E0C" w:rsidRDefault="00536E0C" w:rsidP="00995C1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7E354" w14:textId="77777777" w:rsidR="00EA7AD0" w:rsidRPr="00626536" w:rsidRDefault="00EA7AD0" w:rsidP="00283089">
    <w:pPr>
      <w:pStyle w:val="Header"/>
      <w:jc w:val="both"/>
      <w:rPr>
        <w:rFonts w:cs="Arial"/>
        <w:b/>
        <w:color w:val="333333"/>
        <w:sz w:val="16"/>
        <w:szCs w:val="16"/>
      </w:rPr>
    </w:pPr>
    <w:r w:rsidRPr="00626536">
      <w:rPr>
        <w:rFonts w:cs="Arial"/>
        <w:b/>
        <w:color w:val="333333"/>
        <w:sz w:val="16"/>
        <w:szCs w:val="16"/>
      </w:rPr>
      <w:t>Programul Operaţional Regional 2014-2020</w:t>
    </w:r>
  </w:p>
  <w:p w14:paraId="0288DC7E" w14:textId="5D7B891D" w:rsidR="00EA7AD0" w:rsidRPr="00626536" w:rsidRDefault="00EA7AD0" w:rsidP="00626536">
    <w:pPr>
      <w:pStyle w:val="Header"/>
      <w:ind w:left="1701" w:hanging="1701"/>
      <w:jc w:val="both"/>
      <w:rPr>
        <w:rFonts w:cs="Arial"/>
        <w:b/>
        <w:bCs/>
        <w:color w:val="333333"/>
        <w:sz w:val="16"/>
        <w:szCs w:val="16"/>
      </w:rPr>
    </w:pPr>
    <w:bookmarkStart w:id="1" w:name="_Toc424303571"/>
    <w:r w:rsidRPr="00626536">
      <w:rPr>
        <w:rFonts w:cs="Arial"/>
        <w:b/>
        <w:bCs/>
        <w:color w:val="333333"/>
        <w:sz w:val="16"/>
        <w:szCs w:val="16"/>
      </w:rPr>
      <w:t>Axa prioritară 5</w:t>
    </w:r>
    <w:r>
      <w:rPr>
        <w:rFonts w:cs="Arial"/>
        <w:b/>
        <w:bCs/>
        <w:color w:val="333333"/>
        <w:sz w:val="16"/>
        <w:szCs w:val="16"/>
      </w:rPr>
      <w:t xml:space="preserve"> -</w:t>
    </w:r>
    <w:r w:rsidRPr="00626536">
      <w:rPr>
        <w:rFonts w:cs="Arial"/>
        <w:b/>
        <w:bCs/>
        <w:color w:val="333333"/>
        <w:sz w:val="16"/>
        <w:szCs w:val="16"/>
      </w:rPr>
      <w:t xml:space="preserve"> </w:t>
    </w:r>
    <w:bookmarkEnd w:id="1"/>
    <w:r w:rsidRPr="00626536">
      <w:rPr>
        <w:rFonts w:cs="Arial"/>
        <w:b/>
        <w:bCs/>
        <w:color w:val="333333"/>
        <w:sz w:val="16"/>
        <w:szCs w:val="16"/>
      </w:rPr>
      <w:t xml:space="preserve">Imbunătăţirea mediului urban şi conservarea, protecţia şi valorificarea durabilă a patrimoniului </w:t>
    </w:r>
    <w:r>
      <w:rPr>
        <w:rFonts w:cs="Arial"/>
        <w:b/>
        <w:bCs/>
        <w:color w:val="333333"/>
        <w:sz w:val="16"/>
        <w:szCs w:val="16"/>
      </w:rPr>
      <w:t xml:space="preserve">   </w:t>
    </w:r>
    <w:r w:rsidRPr="00626536">
      <w:rPr>
        <w:rFonts w:cs="Arial"/>
        <w:b/>
        <w:bCs/>
        <w:color w:val="333333"/>
        <w:sz w:val="16"/>
        <w:szCs w:val="16"/>
      </w:rPr>
      <w:t>cultural</w:t>
    </w:r>
  </w:p>
  <w:p w14:paraId="58DB069E" w14:textId="09436390" w:rsidR="00EA7AD0" w:rsidRPr="00626536" w:rsidRDefault="00EA7AD0" w:rsidP="00626536">
    <w:pPr>
      <w:pStyle w:val="Header"/>
      <w:tabs>
        <w:tab w:val="clear" w:pos="4536"/>
        <w:tab w:val="center" w:pos="9072"/>
        <w:tab w:val="center" w:pos="9214"/>
      </w:tabs>
      <w:jc w:val="both"/>
      <w:rPr>
        <w:rFonts w:cs="Arial"/>
        <w:b/>
        <w:color w:val="333333"/>
        <w:sz w:val="16"/>
        <w:szCs w:val="16"/>
      </w:rPr>
    </w:pPr>
    <w:r w:rsidRPr="00626536">
      <w:rPr>
        <w:rFonts w:cs="Arial"/>
        <w:b/>
        <w:color w:val="333333"/>
        <w:sz w:val="16"/>
        <w:szCs w:val="16"/>
      </w:rPr>
      <w:t>Prioritatea de investiții 5.1 - Conservarea, protejarea, promovarea şi dezvoltarea patrimoniului natural şi cultural</w:t>
    </w:r>
  </w:p>
  <w:p w14:paraId="5423682E" w14:textId="34121313" w:rsidR="00EA7AD0" w:rsidRDefault="00EA7AD0" w:rsidP="00626536">
    <w:pPr>
      <w:pStyle w:val="Header"/>
      <w:tabs>
        <w:tab w:val="clear" w:pos="4536"/>
        <w:tab w:val="center" w:pos="4678"/>
      </w:tabs>
      <w:ind w:right="4365"/>
      <w:jc w:val="both"/>
      <w:rPr>
        <w:rFonts w:cs="Arial"/>
        <w:b/>
        <w:color w:val="333333"/>
        <w:sz w:val="16"/>
        <w:szCs w:val="16"/>
      </w:rPr>
    </w:pPr>
  </w:p>
  <w:p w14:paraId="6D6081FA" w14:textId="77777777" w:rsidR="00EA7AD0" w:rsidRDefault="00EA7AD0" w:rsidP="00283089">
    <w:pPr>
      <w:pStyle w:val="Header"/>
      <w:jc w:val="both"/>
      <w:rPr>
        <w:rFonts w:cs="Arial"/>
        <w:b/>
        <w:color w:val="333333"/>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72A0E"/>
    <w:multiLevelType w:val="multilevel"/>
    <w:tmpl w:val="294A7E94"/>
    <w:lvl w:ilvl="0">
      <w:start w:val="1"/>
      <w:numFmt w:val="decimal"/>
      <w:pStyle w:val="Head1-Art"/>
      <w:lvlText w:val="ARTICOLUL %1 - "/>
      <w:lvlJc w:val="left"/>
      <w:pPr>
        <w:tabs>
          <w:tab w:val="num" w:pos="1440"/>
        </w:tabs>
        <w:ind w:left="360" w:hanging="360"/>
      </w:pPr>
      <w:rPr>
        <w:rFonts w:hint="default"/>
      </w:rPr>
    </w:lvl>
    <w:lvl w:ilvl="1">
      <w:start w:val="1"/>
      <w:numFmt w:val="decimal"/>
      <w:pStyle w:val="Head2-Alin"/>
      <w:lvlText w:val="(%2)"/>
      <w:lvlJc w:val="left"/>
      <w:pPr>
        <w:tabs>
          <w:tab w:val="num" w:pos="900"/>
        </w:tabs>
        <w:ind w:left="900" w:hanging="360"/>
      </w:pPr>
      <w:rPr>
        <w:rFonts w:hint="default"/>
      </w:rPr>
    </w:lvl>
    <w:lvl w:ilvl="2">
      <w:start w:val="1"/>
      <w:numFmt w:val="lowerLetter"/>
      <w:pStyle w:val="Head3-Bullet"/>
      <w:lvlText w:val="%3."/>
      <w:lvlJc w:val="left"/>
      <w:pPr>
        <w:tabs>
          <w:tab w:val="num" w:pos="1080"/>
        </w:tabs>
        <w:ind w:left="1080" w:hanging="360"/>
      </w:pPr>
      <w:rPr>
        <w:rFonts w:hint="default"/>
      </w:rPr>
    </w:lvl>
    <w:lvl w:ilvl="3">
      <w:start w:val="1"/>
      <w:numFmt w:val="upperLetter"/>
      <w:lvlRestart w:val="1"/>
      <w:pStyle w:val="Head4-Subsect"/>
      <w:lvlText w:val="%4."/>
      <w:lvlJc w:val="left"/>
      <w:pPr>
        <w:tabs>
          <w:tab w:val="num" w:pos="360"/>
        </w:tabs>
        <w:ind w:left="0" w:firstLine="0"/>
      </w:pPr>
      <w:rPr>
        <w:rFonts w:hint="default"/>
      </w:rPr>
    </w:lvl>
    <w:lvl w:ilvl="4">
      <w:start w:val="1"/>
      <w:numFmt w:val="none"/>
      <w:pStyle w:val="Head5-Subsect"/>
      <w:lvlText w:val=""/>
      <w:lvlJc w:val="left"/>
      <w:pPr>
        <w:tabs>
          <w:tab w:val="num" w:pos="360"/>
        </w:tabs>
        <w:ind w:left="0" w:firstLine="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A516452"/>
    <w:multiLevelType w:val="hybridMultilevel"/>
    <w:tmpl w:val="BCA2061E"/>
    <w:lvl w:ilvl="0" w:tplc="06DC67D8">
      <w:start w:val="1"/>
      <w:numFmt w:val="bullet"/>
      <w:lvlText w:val=""/>
      <w:lvlJc w:val="left"/>
      <w:pPr>
        <w:ind w:left="360" w:hanging="360"/>
      </w:pPr>
      <w:rPr>
        <w:rFonts w:ascii="Symbol" w:hAnsi="Symbol" w:hint="default"/>
        <w:color w:val="auto"/>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nsid w:val="0B7E169E"/>
    <w:multiLevelType w:val="hybridMultilevel"/>
    <w:tmpl w:val="F23EED18"/>
    <w:lvl w:ilvl="0" w:tplc="DF94DF30">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24517CD"/>
    <w:multiLevelType w:val="hybridMultilevel"/>
    <w:tmpl w:val="C0B2EC20"/>
    <w:lvl w:ilvl="0" w:tplc="B69C0608">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4D91003"/>
    <w:multiLevelType w:val="hybridMultilevel"/>
    <w:tmpl w:val="934A26B2"/>
    <w:lvl w:ilvl="0" w:tplc="DE701688">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88C6193"/>
    <w:multiLevelType w:val="hybridMultilevel"/>
    <w:tmpl w:val="C0B2EC20"/>
    <w:lvl w:ilvl="0" w:tplc="B69C0608">
      <w:start w:val="1"/>
      <w:numFmt w:val="upperRoman"/>
      <w:lvlText w:val="%1."/>
      <w:lvlJc w:val="right"/>
      <w:pPr>
        <w:ind w:left="360" w:hanging="360"/>
      </w:pPr>
      <w:rPr>
        <w:b/>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
    <w:nsid w:val="29A3029C"/>
    <w:multiLevelType w:val="hybridMultilevel"/>
    <w:tmpl w:val="7EC82272"/>
    <w:lvl w:ilvl="0" w:tplc="A7C82A20">
      <w:start w:val="1"/>
      <w:numFmt w:val="bullet"/>
      <w:lvlText w:val="-"/>
      <w:lvlJc w:val="left"/>
      <w:pPr>
        <w:ind w:left="394" w:hanging="360"/>
      </w:pPr>
      <w:rPr>
        <w:rFonts w:ascii="Trebuchet MS" w:eastAsia="Times New Roman" w:hAnsi="Trebuchet MS" w:cs="Times New Roman" w:hint="default"/>
      </w:rPr>
    </w:lvl>
    <w:lvl w:ilvl="1" w:tplc="04180003" w:tentative="1">
      <w:start w:val="1"/>
      <w:numFmt w:val="bullet"/>
      <w:lvlText w:val="o"/>
      <w:lvlJc w:val="left"/>
      <w:pPr>
        <w:ind w:left="1114" w:hanging="360"/>
      </w:pPr>
      <w:rPr>
        <w:rFonts w:ascii="Courier New" w:hAnsi="Courier New" w:cs="Courier New" w:hint="default"/>
      </w:rPr>
    </w:lvl>
    <w:lvl w:ilvl="2" w:tplc="04180005" w:tentative="1">
      <w:start w:val="1"/>
      <w:numFmt w:val="bullet"/>
      <w:lvlText w:val=""/>
      <w:lvlJc w:val="left"/>
      <w:pPr>
        <w:ind w:left="1834" w:hanging="360"/>
      </w:pPr>
      <w:rPr>
        <w:rFonts w:ascii="Wingdings" w:hAnsi="Wingdings" w:hint="default"/>
      </w:rPr>
    </w:lvl>
    <w:lvl w:ilvl="3" w:tplc="04180001" w:tentative="1">
      <w:start w:val="1"/>
      <w:numFmt w:val="bullet"/>
      <w:lvlText w:val=""/>
      <w:lvlJc w:val="left"/>
      <w:pPr>
        <w:ind w:left="2554" w:hanging="360"/>
      </w:pPr>
      <w:rPr>
        <w:rFonts w:ascii="Symbol" w:hAnsi="Symbol" w:hint="default"/>
      </w:rPr>
    </w:lvl>
    <w:lvl w:ilvl="4" w:tplc="04180003" w:tentative="1">
      <w:start w:val="1"/>
      <w:numFmt w:val="bullet"/>
      <w:lvlText w:val="o"/>
      <w:lvlJc w:val="left"/>
      <w:pPr>
        <w:ind w:left="3274" w:hanging="360"/>
      </w:pPr>
      <w:rPr>
        <w:rFonts w:ascii="Courier New" w:hAnsi="Courier New" w:cs="Courier New" w:hint="default"/>
      </w:rPr>
    </w:lvl>
    <w:lvl w:ilvl="5" w:tplc="04180005" w:tentative="1">
      <w:start w:val="1"/>
      <w:numFmt w:val="bullet"/>
      <w:lvlText w:val=""/>
      <w:lvlJc w:val="left"/>
      <w:pPr>
        <w:ind w:left="3994" w:hanging="360"/>
      </w:pPr>
      <w:rPr>
        <w:rFonts w:ascii="Wingdings" w:hAnsi="Wingdings" w:hint="default"/>
      </w:rPr>
    </w:lvl>
    <w:lvl w:ilvl="6" w:tplc="04180001" w:tentative="1">
      <w:start w:val="1"/>
      <w:numFmt w:val="bullet"/>
      <w:lvlText w:val=""/>
      <w:lvlJc w:val="left"/>
      <w:pPr>
        <w:ind w:left="4714" w:hanging="360"/>
      </w:pPr>
      <w:rPr>
        <w:rFonts w:ascii="Symbol" w:hAnsi="Symbol" w:hint="default"/>
      </w:rPr>
    </w:lvl>
    <w:lvl w:ilvl="7" w:tplc="04180003" w:tentative="1">
      <w:start w:val="1"/>
      <w:numFmt w:val="bullet"/>
      <w:lvlText w:val="o"/>
      <w:lvlJc w:val="left"/>
      <w:pPr>
        <w:ind w:left="5434" w:hanging="360"/>
      </w:pPr>
      <w:rPr>
        <w:rFonts w:ascii="Courier New" w:hAnsi="Courier New" w:cs="Courier New" w:hint="default"/>
      </w:rPr>
    </w:lvl>
    <w:lvl w:ilvl="8" w:tplc="04180005" w:tentative="1">
      <w:start w:val="1"/>
      <w:numFmt w:val="bullet"/>
      <w:lvlText w:val=""/>
      <w:lvlJc w:val="left"/>
      <w:pPr>
        <w:ind w:left="6154" w:hanging="360"/>
      </w:pPr>
      <w:rPr>
        <w:rFonts w:ascii="Wingdings" w:hAnsi="Wingdings" w:hint="default"/>
      </w:rPr>
    </w:lvl>
  </w:abstractNum>
  <w:abstractNum w:abstractNumId="7">
    <w:nsid w:val="2E5244CB"/>
    <w:multiLevelType w:val="multilevel"/>
    <w:tmpl w:val="C4A0EB3E"/>
    <w:lvl w:ilvl="0">
      <w:start w:val="1"/>
      <w:numFmt w:val="decimal"/>
      <w:pStyle w:val="criterii"/>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6646692"/>
    <w:multiLevelType w:val="hybridMultilevel"/>
    <w:tmpl w:val="DB82A9F8"/>
    <w:lvl w:ilvl="0" w:tplc="C458F0BC">
      <w:start w:val="2"/>
      <w:numFmt w:val="bullet"/>
      <w:lvlText w:val="-"/>
      <w:lvlJc w:val="left"/>
      <w:pPr>
        <w:ind w:left="720" w:hanging="360"/>
      </w:pPr>
      <w:rPr>
        <w:rFonts w:ascii="Trebuchet MS" w:eastAsiaTheme="minorHAns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85A02AA"/>
    <w:multiLevelType w:val="hybridMultilevel"/>
    <w:tmpl w:val="112ADD6A"/>
    <w:lvl w:ilvl="0" w:tplc="639245CC">
      <w:start w:val="5"/>
      <w:numFmt w:val="bullet"/>
      <w:lvlText w:val="-"/>
      <w:lvlJc w:val="left"/>
      <w:pPr>
        <w:ind w:left="536" w:hanging="360"/>
      </w:pPr>
      <w:rPr>
        <w:rFonts w:ascii="Trebuchet MS" w:eastAsia="Times New Roman" w:hAnsi="Trebuchet MS"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10">
    <w:nsid w:val="38A3039B"/>
    <w:multiLevelType w:val="hybridMultilevel"/>
    <w:tmpl w:val="FC38985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46683921"/>
    <w:multiLevelType w:val="hybridMultilevel"/>
    <w:tmpl w:val="432C5D92"/>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2">
    <w:nsid w:val="50BC0050"/>
    <w:multiLevelType w:val="hybridMultilevel"/>
    <w:tmpl w:val="373E9724"/>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5E2C064E"/>
    <w:multiLevelType w:val="hybridMultilevel"/>
    <w:tmpl w:val="F04C121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5F1B5317"/>
    <w:multiLevelType w:val="hybridMultilevel"/>
    <w:tmpl w:val="B4245F5A"/>
    <w:lvl w:ilvl="0" w:tplc="7FE4F252">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2616871"/>
    <w:multiLevelType w:val="hybridMultilevel"/>
    <w:tmpl w:val="22BAAD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nsid w:val="62645748"/>
    <w:multiLevelType w:val="hybridMultilevel"/>
    <w:tmpl w:val="4B72DE50"/>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68401A0C"/>
    <w:multiLevelType w:val="hybridMultilevel"/>
    <w:tmpl w:val="B6B243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nsid w:val="696E6B1A"/>
    <w:multiLevelType w:val="hybridMultilevel"/>
    <w:tmpl w:val="25664184"/>
    <w:lvl w:ilvl="0" w:tplc="04180013">
      <w:start w:val="1"/>
      <w:numFmt w:val="upperRoman"/>
      <w:lvlText w:val="%1."/>
      <w:lvlJc w:val="righ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6D1A3C4E"/>
    <w:multiLevelType w:val="multilevel"/>
    <w:tmpl w:val="4DCE67D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146"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nsid w:val="6F9C00D6"/>
    <w:multiLevelType w:val="hybridMultilevel"/>
    <w:tmpl w:val="996C2AE8"/>
    <w:lvl w:ilvl="0" w:tplc="D6007322">
      <w:start w:val="1"/>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6FCF1DFF"/>
    <w:multiLevelType w:val="hybridMultilevel"/>
    <w:tmpl w:val="054C90F4"/>
    <w:lvl w:ilvl="0" w:tplc="1944B2AC">
      <w:start w:val="1"/>
      <w:numFmt w:val="decimal"/>
      <w:lvlText w:val="(%1)"/>
      <w:lvlJc w:val="left"/>
      <w:pPr>
        <w:ind w:left="720" w:hanging="360"/>
      </w:pPr>
      <w:rPr>
        <w:rFonts w:cs="Times New Roman"/>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2">
    <w:nsid w:val="73A13DFB"/>
    <w:multiLevelType w:val="hybridMultilevel"/>
    <w:tmpl w:val="C0B2EC20"/>
    <w:lvl w:ilvl="0" w:tplc="B69C0608">
      <w:start w:val="1"/>
      <w:numFmt w:val="upperRoman"/>
      <w:lvlText w:val="%1."/>
      <w:lvlJc w:val="righ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nsid w:val="7E060419"/>
    <w:multiLevelType w:val="hybridMultilevel"/>
    <w:tmpl w:val="0C8479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7E4E39C6"/>
    <w:multiLevelType w:val="hybridMultilevel"/>
    <w:tmpl w:val="729C6D0A"/>
    <w:lvl w:ilvl="0" w:tplc="67A83424">
      <w:start w:val="1"/>
      <w:numFmt w:val="decimal"/>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7F0E2182"/>
    <w:multiLevelType w:val="hybridMultilevel"/>
    <w:tmpl w:val="4434EEB4"/>
    <w:lvl w:ilvl="0" w:tplc="D6007322">
      <w:start w:val="1"/>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6">
    <w:nsid w:val="7F633D37"/>
    <w:multiLevelType w:val="hybridMultilevel"/>
    <w:tmpl w:val="C8DC36EA"/>
    <w:lvl w:ilvl="0" w:tplc="9124ADFA">
      <w:start w:val="1"/>
      <w:numFmt w:val="bullet"/>
      <w:lvlText w:val="-"/>
      <w:lvlJc w:val="left"/>
      <w:pPr>
        <w:ind w:left="720" w:hanging="360"/>
      </w:pPr>
      <w:rPr>
        <w:rFonts w:ascii="Calibri" w:eastAsiaTheme="minorHAnsi" w:hAnsi="Calibri"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7"/>
  </w:num>
  <w:num w:numId="4">
    <w:abstractNumId w:val="23"/>
  </w:num>
  <w:num w:numId="5">
    <w:abstractNumId w:val="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2"/>
  </w:num>
  <w:num w:numId="9">
    <w:abstractNumId w:val="14"/>
  </w:num>
  <w:num w:numId="10">
    <w:abstractNumId w:val="5"/>
  </w:num>
  <w:num w:numId="11">
    <w:abstractNumId w:val="3"/>
  </w:num>
  <w:num w:numId="12">
    <w:abstractNumId w:val="4"/>
  </w:num>
  <w:num w:numId="13">
    <w:abstractNumId w:val="18"/>
  </w:num>
  <w:num w:numId="14">
    <w:abstractNumId w:val="16"/>
  </w:num>
  <w:num w:numId="15">
    <w:abstractNumId w:val="12"/>
  </w:num>
  <w:num w:numId="16">
    <w:abstractNumId w:val="24"/>
  </w:num>
  <w:num w:numId="17">
    <w:abstractNumId w:val="1"/>
  </w:num>
  <w:num w:numId="18">
    <w:abstractNumId w:val="26"/>
  </w:num>
  <w:num w:numId="19">
    <w:abstractNumId w:val="25"/>
  </w:num>
  <w:num w:numId="20">
    <w:abstractNumId w:val="6"/>
  </w:num>
  <w:num w:numId="21">
    <w:abstractNumId w:val="2"/>
  </w:num>
  <w:num w:numId="22">
    <w:abstractNumId w:val="20"/>
  </w:num>
  <w:num w:numId="23">
    <w:abstractNumId w:val="9"/>
  </w:num>
  <w:num w:numId="24">
    <w:abstractNumId w:val="8"/>
  </w:num>
  <w:num w:numId="25">
    <w:abstractNumId w:val="15"/>
  </w:num>
  <w:num w:numId="26">
    <w:abstractNumId w:val="10"/>
  </w:num>
  <w:num w:numId="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A7E"/>
    <w:rsid w:val="00030FA1"/>
    <w:rsid w:val="00032935"/>
    <w:rsid w:val="00036C35"/>
    <w:rsid w:val="00041533"/>
    <w:rsid w:val="000430E7"/>
    <w:rsid w:val="00043E3C"/>
    <w:rsid w:val="00060613"/>
    <w:rsid w:val="000636A6"/>
    <w:rsid w:val="0006579F"/>
    <w:rsid w:val="000731D1"/>
    <w:rsid w:val="00073274"/>
    <w:rsid w:val="000771A7"/>
    <w:rsid w:val="00077DAF"/>
    <w:rsid w:val="0008205E"/>
    <w:rsid w:val="00082EE1"/>
    <w:rsid w:val="00085247"/>
    <w:rsid w:val="000A232C"/>
    <w:rsid w:val="000A51EB"/>
    <w:rsid w:val="000B6EAA"/>
    <w:rsid w:val="000C0C5B"/>
    <w:rsid w:val="000C596F"/>
    <w:rsid w:val="000C5E44"/>
    <w:rsid w:val="000C6979"/>
    <w:rsid w:val="000C7B9F"/>
    <w:rsid w:val="000D1A39"/>
    <w:rsid w:val="000D6D79"/>
    <w:rsid w:val="000D723E"/>
    <w:rsid w:val="000E01BF"/>
    <w:rsid w:val="000E1289"/>
    <w:rsid w:val="000E482B"/>
    <w:rsid w:val="000E4CCA"/>
    <w:rsid w:val="000E59DD"/>
    <w:rsid w:val="000E70E4"/>
    <w:rsid w:val="000F24AB"/>
    <w:rsid w:val="000F474E"/>
    <w:rsid w:val="000F5C78"/>
    <w:rsid w:val="000F6AC8"/>
    <w:rsid w:val="00112748"/>
    <w:rsid w:val="00112F86"/>
    <w:rsid w:val="00121CAD"/>
    <w:rsid w:val="00122ADE"/>
    <w:rsid w:val="00136ADD"/>
    <w:rsid w:val="00137D46"/>
    <w:rsid w:val="00164DD4"/>
    <w:rsid w:val="00167B0D"/>
    <w:rsid w:val="001717ED"/>
    <w:rsid w:val="00172BCC"/>
    <w:rsid w:val="0017337B"/>
    <w:rsid w:val="0017777A"/>
    <w:rsid w:val="0018235C"/>
    <w:rsid w:val="00183C01"/>
    <w:rsid w:val="00196C21"/>
    <w:rsid w:val="00196F20"/>
    <w:rsid w:val="001A3735"/>
    <w:rsid w:val="001A374F"/>
    <w:rsid w:val="001A568F"/>
    <w:rsid w:val="001A6480"/>
    <w:rsid w:val="001C0F21"/>
    <w:rsid w:val="001C134F"/>
    <w:rsid w:val="001C6BC0"/>
    <w:rsid w:val="001D134B"/>
    <w:rsid w:val="001D13C2"/>
    <w:rsid w:val="001D64CF"/>
    <w:rsid w:val="001D6C4B"/>
    <w:rsid w:val="001E08E9"/>
    <w:rsid w:val="001E6800"/>
    <w:rsid w:val="001E7A94"/>
    <w:rsid w:val="001E7F76"/>
    <w:rsid w:val="00202C4F"/>
    <w:rsid w:val="00212CA9"/>
    <w:rsid w:val="00214CB2"/>
    <w:rsid w:val="00217CE8"/>
    <w:rsid w:val="00220828"/>
    <w:rsid w:val="00220A89"/>
    <w:rsid w:val="002253C4"/>
    <w:rsid w:val="00225CAB"/>
    <w:rsid w:val="00231659"/>
    <w:rsid w:val="00231B78"/>
    <w:rsid w:val="0023630C"/>
    <w:rsid w:val="00245781"/>
    <w:rsid w:val="00245BA5"/>
    <w:rsid w:val="00264F5A"/>
    <w:rsid w:val="002746EF"/>
    <w:rsid w:val="002773AC"/>
    <w:rsid w:val="002825FE"/>
    <w:rsid w:val="00283089"/>
    <w:rsid w:val="0029118F"/>
    <w:rsid w:val="00296EC1"/>
    <w:rsid w:val="00297FF9"/>
    <w:rsid w:val="002A1684"/>
    <w:rsid w:val="002A1BDC"/>
    <w:rsid w:val="002A34DF"/>
    <w:rsid w:val="002B0C73"/>
    <w:rsid w:val="002B177B"/>
    <w:rsid w:val="002B62C9"/>
    <w:rsid w:val="002C4471"/>
    <w:rsid w:val="002C6FB3"/>
    <w:rsid w:val="002C74E2"/>
    <w:rsid w:val="002D6A2F"/>
    <w:rsid w:val="002E1792"/>
    <w:rsid w:val="002E2144"/>
    <w:rsid w:val="002E3231"/>
    <w:rsid w:val="002F547A"/>
    <w:rsid w:val="002F5771"/>
    <w:rsid w:val="003011D0"/>
    <w:rsid w:val="003038AB"/>
    <w:rsid w:val="00303FEA"/>
    <w:rsid w:val="003067C3"/>
    <w:rsid w:val="003100CC"/>
    <w:rsid w:val="00320763"/>
    <w:rsid w:val="00321522"/>
    <w:rsid w:val="0032177E"/>
    <w:rsid w:val="003219EB"/>
    <w:rsid w:val="003318DC"/>
    <w:rsid w:val="003325A3"/>
    <w:rsid w:val="003355AE"/>
    <w:rsid w:val="00343137"/>
    <w:rsid w:val="00343B5B"/>
    <w:rsid w:val="00344713"/>
    <w:rsid w:val="00344E1F"/>
    <w:rsid w:val="00346E4D"/>
    <w:rsid w:val="003510CC"/>
    <w:rsid w:val="00353D50"/>
    <w:rsid w:val="00365A2B"/>
    <w:rsid w:val="00370F64"/>
    <w:rsid w:val="003755B8"/>
    <w:rsid w:val="00381DD2"/>
    <w:rsid w:val="00390771"/>
    <w:rsid w:val="00393E7A"/>
    <w:rsid w:val="003A6029"/>
    <w:rsid w:val="003B6B43"/>
    <w:rsid w:val="003C1838"/>
    <w:rsid w:val="003C3FD5"/>
    <w:rsid w:val="003C7D3C"/>
    <w:rsid w:val="003D08D0"/>
    <w:rsid w:val="003E110E"/>
    <w:rsid w:val="003F1358"/>
    <w:rsid w:val="003F39DA"/>
    <w:rsid w:val="00403A4E"/>
    <w:rsid w:val="00403EE6"/>
    <w:rsid w:val="004110FA"/>
    <w:rsid w:val="00412456"/>
    <w:rsid w:val="00416EEC"/>
    <w:rsid w:val="00417274"/>
    <w:rsid w:val="00417D6B"/>
    <w:rsid w:val="0042390A"/>
    <w:rsid w:val="00427BF6"/>
    <w:rsid w:val="00444017"/>
    <w:rsid w:val="00444800"/>
    <w:rsid w:val="00450293"/>
    <w:rsid w:val="004554D9"/>
    <w:rsid w:val="00463247"/>
    <w:rsid w:val="00464A6B"/>
    <w:rsid w:val="00467924"/>
    <w:rsid w:val="00475BDE"/>
    <w:rsid w:val="00475D0C"/>
    <w:rsid w:val="0048148C"/>
    <w:rsid w:val="0048337F"/>
    <w:rsid w:val="00485221"/>
    <w:rsid w:val="00495C08"/>
    <w:rsid w:val="004A11F4"/>
    <w:rsid w:val="004B46A4"/>
    <w:rsid w:val="004B71EA"/>
    <w:rsid w:val="004C2A2F"/>
    <w:rsid w:val="004C7663"/>
    <w:rsid w:val="004C77F3"/>
    <w:rsid w:val="004E535F"/>
    <w:rsid w:val="004E578E"/>
    <w:rsid w:val="004E7CD2"/>
    <w:rsid w:val="004F2648"/>
    <w:rsid w:val="004F3EE4"/>
    <w:rsid w:val="004F70EE"/>
    <w:rsid w:val="004F7576"/>
    <w:rsid w:val="004F7B3D"/>
    <w:rsid w:val="00501E7F"/>
    <w:rsid w:val="00502874"/>
    <w:rsid w:val="005112CA"/>
    <w:rsid w:val="00511A8B"/>
    <w:rsid w:val="005137C6"/>
    <w:rsid w:val="00515E5E"/>
    <w:rsid w:val="005170C5"/>
    <w:rsid w:val="00517D91"/>
    <w:rsid w:val="005216E5"/>
    <w:rsid w:val="00527403"/>
    <w:rsid w:val="005345FB"/>
    <w:rsid w:val="00536E0C"/>
    <w:rsid w:val="00545F5C"/>
    <w:rsid w:val="00546BEA"/>
    <w:rsid w:val="00547A3E"/>
    <w:rsid w:val="005572B5"/>
    <w:rsid w:val="00557611"/>
    <w:rsid w:val="005609F8"/>
    <w:rsid w:val="00563B28"/>
    <w:rsid w:val="00564AF2"/>
    <w:rsid w:val="00565B26"/>
    <w:rsid w:val="00566AF9"/>
    <w:rsid w:val="00572903"/>
    <w:rsid w:val="00575C09"/>
    <w:rsid w:val="005818C4"/>
    <w:rsid w:val="005A0299"/>
    <w:rsid w:val="005A1025"/>
    <w:rsid w:val="005B00D1"/>
    <w:rsid w:val="005C1599"/>
    <w:rsid w:val="005D11F9"/>
    <w:rsid w:val="005D16FE"/>
    <w:rsid w:val="005D222C"/>
    <w:rsid w:val="005D2E3B"/>
    <w:rsid w:val="005E47FB"/>
    <w:rsid w:val="005E5770"/>
    <w:rsid w:val="005F15F9"/>
    <w:rsid w:val="005F3DD1"/>
    <w:rsid w:val="005F4372"/>
    <w:rsid w:val="005F4F3E"/>
    <w:rsid w:val="005F6A73"/>
    <w:rsid w:val="00601338"/>
    <w:rsid w:val="00603C6D"/>
    <w:rsid w:val="006048B1"/>
    <w:rsid w:val="00624FBB"/>
    <w:rsid w:val="00626536"/>
    <w:rsid w:val="006272E9"/>
    <w:rsid w:val="00630078"/>
    <w:rsid w:val="0063302E"/>
    <w:rsid w:val="00636332"/>
    <w:rsid w:val="00637CEF"/>
    <w:rsid w:val="00641778"/>
    <w:rsid w:val="0064633A"/>
    <w:rsid w:val="006538CE"/>
    <w:rsid w:val="00661B8D"/>
    <w:rsid w:val="00667E56"/>
    <w:rsid w:val="006762D3"/>
    <w:rsid w:val="006762EB"/>
    <w:rsid w:val="0067739A"/>
    <w:rsid w:val="00677D11"/>
    <w:rsid w:val="0068002C"/>
    <w:rsid w:val="00682011"/>
    <w:rsid w:val="00691C8F"/>
    <w:rsid w:val="00696E94"/>
    <w:rsid w:val="00697DD3"/>
    <w:rsid w:val="006A1305"/>
    <w:rsid w:val="006A7AA5"/>
    <w:rsid w:val="006B0CBB"/>
    <w:rsid w:val="006B3A71"/>
    <w:rsid w:val="006C37B0"/>
    <w:rsid w:val="006C37D3"/>
    <w:rsid w:val="006D32DB"/>
    <w:rsid w:val="006D747D"/>
    <w:rsid w:val="006E2219"/>
    <w:rsid w:val="006E26A1"/>
    <w:rsid w:val="006E2E5B"/>
    <w:rsid w:val="006E5457"/>
    <w:rsid w:val="006F7658"/>
    <w:rsid w:val="007011E5"/>
    <w:rsid w:val="00701F7C"/>
    <w:rsid w:val="00703CAD"/>
    <w:rsid w:val="007041BE"/>
    <w:rsid w:val="00704A17"/>
    <w:rsid w:val="00706FAD"/>
    <w:rsid w:val="007077B3"/>
    <w:rsid w:val="00707B8C"/>
    <w:rsid w:val="00715152"/>
    <w:rsid w:val="00715303"/>
    <w:rsid w:val="00716666"/>
    <w:rsid w:val="00725487"/>
    <w:rsid w:val="0072692E"/>
    <w:rsid w:val="007345D3"/>
    <w:rsid w:val="00741903"/>
    <w:rsid w:val="00744F08"/>
    <w:rsid w:val="00750405"/>
    <w:rsid w:val="0075068B"/>
    <w:rsid w:val="0075298D"/>
    <w:rsid w:val="0075543B"/>
    <w:rsid w:val="007752AD"/>
    <w:rsid w:val="00775CAE"/>
    <w:rsid w:val="007916A8"/>
    <w:rsid w:val="0079185A"/>
    <w:rsid w:val="007A47BE"/>
    <w:rsid w:val="007A4A03"/>
    <w:rsid w:val="007B2897"/>
    <w:rsid w:val="007B44B8"/>
    <w:rsid w:val="007C0AC5"/>
    <w:rsid w:val="007C45D0"/>
    <w:rsid w:val="007C6370"/>
    <w:rsid w:val="007D57D4"/>
    <w:rsid w:val="007E6181"/>
    <w:rsid w:val="007E7DC8"/>
    <w:rsid w:val="007F2E1F"/>
    <w:rsid w:val="00804E7E"/>
    <w:rsid w:val="00810551"/>
    <w:rsid w:val="008137DB"/>
    <w:rsid w:val="008147F1"/>
    <w:rsid w:val="008152DE"/>
    <w:rsid w:val="00821664"/>
    <w:rsid w:val="00823890"/>
    <w:rsid w:val="00827E2E"/>
    <w:rsid w:val="00830666"/>
    <w:rsid w:val="00830C7F"/>
    <w:rsid w:val="00835142"/>
    <w:rsid w:val="0083686E"/>
    <w:rsid w:val="00837437"/>
    <w:rsid w:val="00840347"/>
    <w:rsid w:val="008416BE"/>
    <w:rsid w:val="00841AD4"/>
    <w:rsid w:val="008422C4"/>
    <w:rsid w:val="00844293"/>
    <w:rsid w:val="0084602A"/>
    <w:rsid w:val="008547F8"/>
    <w:rsid w:val="00855459"/>
    <w:rsid w:val="00862423"/>
    <w:rsid w:val="00862FA4"/>
    <w:rsid w:val="008641AA"/>
    <w:rsid w:val="008712AA"/>
    <w:rsid w:val="00873ADC"/>
    <w:rsid w:val="00876EF0"/>
    <w:rsid w:val="00881724"/>
    <w:rsid w:val="00881C4E"/>
    <w:rsid w:val="00885289"/>
    <w:rsid w:val="00886E22"/>
    <w:rsid w:val="00897223"/>
    <w:rsid w:val="008A1020"/>
    <w:rsid w:val="008A47F1"/>
    <w:rsid w:val="008C4256"/>
    <w:rsid w:val="008C6D54"/>
    <w:rsid w:val="008D350B"/>
    <w:rsid w:val="008D636C"/>
    <w:rsid w:val="008E5B78"/>
    <w:rsid w:val="008E6E0D"/>
    <w:rsid w:val="008F3800"/>
    <w:rsid w:val="008F6F4F"/>
    <w:rsid w:val="009023B4"/>
    <w:rsid w:val="00905E6D"/>
    <w:rsid w:val="00907561"/>
    <w:rsid w:val="0091086D"/>
    <w:rsid w:val="00912157"/>
    <w:rsid w:val="009128CF"/>
    <w:rsid w:val="00915AD6"/>
    <w:rsid w:val="00922B2E"/>
    <w:rsid w:val="0092312A"/>
    <w:rsid w:val="009236D0"/>
    <w:rsid w:val="00942692"/>
    <w:rsid w:val="0094403B"/>
    <w:rsid w:val="00952DE1"/>
    <w:rsid w:val="00957D42"/>
    <w:rsid w:val="009646C2"/>
    <w:rsid w:val="00965E06"/>
    <w:rsid w:val="0096618D"/>
    <w:rsid w:val="00970925"/>
    <w:rsid w:val="00980D56"/>
    <w:rsid w:val="00983809"/>
    <w:rsid w:val="0098544D"/>
    <w:rsid w:val="00985E70"/>
    <w:rsid w:val="00987939"/>
    <w:rsid w:val="009901AB"/>
    <w:rsid w:val="00990FE8"/>
    <w:rsid w:val="00995B96"/>
    <w:rsid w:val="00995C14"/>
    <w:rsid w:val="009A4BE2"/>
    <w:rsid w:val="009B21C2"/>
    <w:rsid w:val="009B796C"/>
    <w:rsid w:val="009B7B37"/>
    <w:rsid w:val="009C2FEA"/>
    <w:rsid w:val="009C357D"/>
    <w:rsid w:val="009C48CC"/>
    <w:rsid w:val="009D3017"/>
    <w:rsid w:val="009D34D5"/>
    <w:rsid w:val="009F164C"/>
    <w:rsid w:val="009F3D1D"/>
    <w:rsid w:val="009F6FC7"/>
    <w:rsid w:val="009F7930"/>
    <w:rsid w:val="00A00308"/>
    <w:rsid w:val="00A030C2"/>
    <w:rsid w:val="00A046BA"/>
    <w:rsid w:val="00A07AB7"/>
    <w:rsid w:val="00A11DE2"/>
    <w:rsid w:val="00A16FD4"/>
    <w:rsid w:val="00A238E6"/>
    <w:rsid w:val="00A24498"/>
    <w:rsid w:val="00A27C2A"/>
    <w:rsid w:val="00A32344"/>
    <w:rsid w:val="00A35B6F"/>
    <w:rsid w:val="00A476BD"/>
    <w:rsid w:val="00A75C0D"/>
    <w:rsid w:val="00A83A2F"/>
    <w:rsid w:val="00A84B2A"/>
    <w:rsid w:val="00A84D3A"/>
    <w:rsid w:val="00A85A5D"/>
    <w:rsid w:val="00A91561"/>
    <w:rsid w:val="00A95D00"/>
    <w:rsid w:val="00A96CDF"/>
    <w:rsid w:val="00AA746A"/>
    <w:rsid w:val="00AB4569"/>
    <w:rsid w:val="00AB45C3"/>
    <w:rsid w:val="00AC4199"/>
    <w:rsid w:val="00AC71A3"/>
    <w:rsid w:val="00AD0D0D"/>
    <w:rsid w:val="00AD186E"/>
    <w:rsid w:val="00AE0E09"/>
    <w:rsid w:val="00AE4C64"/>
    <w:rsid w:val="00AE52B7"/>
    <w:rsid w:val="00AF2DA0"/>
    <w:rsid w:val="00B21A3B"/>
    <w:rsid w:val="00B2401E"/>
    <w:rsid w:val="00B3343F"/>
    <w:rsid w:val="00B345B5"/>
    <w:rsid w:val="00B3731F"/>
    <w:rsid w:val="00B45015"/>
    <w:rsid w:val="00B52122"/>
    <w:rsid w:val="00B5668D"/>
    <w:rsid w:val="00B626CC"/>
    <w:rsid w:val="00B64037"/>
    <w:rsid w:val="00B66770"/>
    <w:rsid w:val="00B70951"/>
    <w:rsid w:val="00B75891"/>
    <w:rsid w:val="00B81013"/>
    <w:rsid w:val="00B915C0"/>
    <w:rsid w:val="00B946E4"/>
    <w:rsid w:val="00B96007"/>
    <w:rsid w:val="00B97BA0"/>
    <w:rsid w:val="00BA5660"/>
    <w:rsid w:val="00BB0FAC"/>
    <w:rsid w:val="00BB15FE"/>
    <w:rsid w:val="00BB6671"/>
    <w:rsid w:val="00BC0D2A"/>
    <w:rsid w:val="00BC1FBC"/>
    <w:rsid w:val="00BC799B"/>
    <w:rsid w:val="00BD0C2C"/>
    <w:rsid w:val="00BD572D"/>
    <w:rsid w:val="00BE0FE1"/>
    <w:rsid w:val="00BE14F4"/>
    <w:rsid w:val="00BE20EC"/>
    <w:rsid w:val="00BE3680"/>
    <w:rsid w:val="00BF2C7B"/>
    <w:rsid w:val="00BF7129"/>
    <w:rsid w:val="00C04A07"/>
    <w:rsid w:val="00C12A4C"/>
    <w:rsid w:val="00C171E5"/>
    <w:rsid w:val="00C22556"/>
    <w:rsid w:val="00C23C0E"/>
    <w:rsid w:val="00C259C1"/>
    <w:rsid w:val="00C35570"/>
    <w:rsid w:val="00C367DA"/>
    <w:rsid w:val="00C42F9A"/>
    <w:rsid w:val="00C46907"/>
    <w:rsid w:val="00C55C96"/>
    <w:rsid w:val="00C664FC"/>
    <w:rsid w:val="00C7170F"/>
    <w:rsid w:val="00C77673"/>
    <w:rsid w:val="00C7790F"/>
    <w:rsid w:val="00C82A5C"/>
    <w:rsid w:val="00C854B7"/>
    <w:rsid w:val="00C91C37"/>
    <w:rsid w:val="00C9557D"/>
    <w:rsid w:val="00C9692A"/>
    <w:rsid w:val="00CA5EC1"/>
    <w:rsid w:val="00CB2458"/>
    <w:rsid w:val="00CB3F83"/>
    <w:rsid w:val="00CD40DD"/>
    <w:rsid w:val="00CD7472"/>
    <w:rsid w:val="00CF5F54"/>
    <w:rsid w:val="00D01CC8"/>
    <w:rsid w:val="00D04373"/>
    <w:rsid w:val="00D04936"/>
    <w:rsid w:val="00D21F5D"/>
    <w:rsid w:val="00D26C54"/>
    <w:rsid w:val="00D326A5"/>
    <w:rsid w:val="00D41D5A"/>
    <w:rsid w:val="00D44A97"/>
    <w:rsid w:val="00D44DE0"/>
    <w:rsid w:val="00D45277"/>
    <w:rsid w:val="00D45FBC"/>
    <w:rsid w:val="00D5785A"/>
    <w:rsid w:val="00D6371D"/>
    <w:rsid w:val="00D665DF"/>
    <w:rsid w:val="00D756F5"/>
    <w:rsid w:val="00D76692"/>
    <w:rsid w:val="00D9054E"/>
    <w:rsid w:val="00D9088F"/>
    <w:rsid w:val="00D93138"/>
    <w:rsid w:val="00D951ED"/>
    <w:rsid w:val="00DA4F2A"/>
    <w:rsid w:val="00DA666A"/>
    <w:rsid w:val="00DB081E"/>
    <w:rsid w:val="00DB12A1"/>
    <w:rsid w:val="00DB13A9"/>
    <w:rsid w:val="00DB24EF"/>
    <w:rsid w:val="00DB74DA"/>
    <w:rsid w:val="00DC3144"/>
    <w:rsid w:val="00DC3465"/>
    <w:rsid w:val="00DC621F"/>
    <w:rsid w:val="00DD2D3C"/>
    <w:rsid w:val="00DE0822"/>
    <w:rsid w:val="00E01EC2"/>
    <w:rsid w:val="00E169A8"/>
    <w:rsid w:val="00E21795"/>
    <w:rsid w:val="00E30367"/>
    <w:rsid w:val="00E35AC1"/>
    <w:rsid w:val="00E418F0"/>
    <w:rsid w:val="00E42082"/>
    <w:rsid w:val="00E457FF"/>
    <w:rsid w:val="00E46741"/>
    <w:rsid w:val="00E502D8"/>
    <w:rsid w:val="00E532F9"/>
    <w:rsid w:val="00E5654B"/>
    <w:rsid w:val="00E56F84"/>
    <w:rsid w:val="00E64BF3"/>
    <w:rsid w:val="00E65189"/>
    <w:rsid w:val="00E66A7E"/>
    <w:rsid w:val="00E730CB"/>
    <w:rsid w:val="00E733C5"/>
    <w:rsid w:val="00E805E6"/>
    <w:rsid w:val="00E81026"/>
    <w:rsid w:val="00E84E1E"/>
    <w:rsid w:val="00E84F3B"/>
    <w:rsid w:val="00E86164"/>
    <w:rsid w:val="00E92066"/>
    <w:rsid w:val="00E934BB"/>
    <w:rsid w:val="00EA06CB"/>
    <w:rsid w:val="00EA3E4D"/>
    <w:rsid w:val="00EA46E0"/>
    <w:rsid w:val="00EA53EE"/>
    <w:rsid w:val="00EA7AD0"/>
    <w:rsid w:val="00EB1C45"/>
    <w:rsid w:val="00EB2541"/>
    <w:rsid w:val="00EB2AE0"/>
    <w:rsid w:val="00EB40D5"/>
    <w:rsid w:val="00EB5AD9"/>
    <w:rsid w:val="00EC007F"/>
    <w:rsid w:val="00EC1C9E"/>
    <w:rsid w:val="00ED22C0"/>
    <w:rsid w:val="00ED303A"/>
    <w:rsid w:val="00ED3FAA"/>
    <w:rsid w:val="00ED660A"/>
    <w:rsid w:val="00EE0F25"/>
    <w:rsid w:val="00EF08F0"/>
    <w:rsid w:val="00F05879"/>
    <w:rsid w:val="00F06508"/>
    <w:rsid w:val="00F15388"/>
    <w:rsid w:val="00F16FAA"/>
    <w:rsid w:val="00F17A2B"/>
    <w:rsid w:val="00F24CD3"/>
    <w:rsid w:val="00F26FDA"/>
    <w:rsid w:val="00F3041D"/>
    <w:rsid w:val="00F337F7"/>
    <w:rsid w:val="00F344EC"/>
    <w:rsid w:val="00F4619E"/>
    <w:rsid w:val="00F47AA9"/>
    <w:rsid w:val="00F51F6D"/>
    <w:rsid w:val="00F528C4"/>
    <w:rsid w:val="00F52A71"/>
    <w:rsid w:val="00F62E16"/>
    <w:rsid w:val="00F64812"/>
    <w:rsid w:val="00F65930"/>
    <w:rsid w:val="00F65A3E"/>
    <w:rsid w:val="00F72976"/>
    <w:rsid w:val="00F753C8"/>
    <w:rsid w:val="00F7610E"/>
    <w:rsid w:val="00F77A4D"/>
    <w:rsid w:val="00F81DE2"/>
    <w:rsid w:val="00F8706A"/>
    <w:rsid w:val="00F943CF"/>
    <w:rsid w:val="00F94A7F"/>
    <w:rsid w:val="00F95048"/>
    <w:rsid w:val="00F956AD"/>
    <w:rsid w:val="00F9746F"/>
    <w:rsid w:val="00FA3974"/>
    <w:rsid w:val="00FA53E2"/>
    <w:rsid w:val="00FA6ECE"/>
    <w:rsid w:val="00FB05B1"/>
    <w:rsid w:val="00FB3914"/>
    <w:rsid w:val="00FC488F"/>
    <w:rsid w:val="00FD174D"/>
    <w:rsid w:val="00FD449D"/>
    <w:rsid w:val="00FD50DF"/>
    <w:rsid w:val="00FD6BAF"/>
    <w:rsid w:val="00FE1B9D"/>
    <w:rsid w:val="00FE21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B8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56"/>
    <w:pPr>
      <w:spacing w:before="120" w:after="120" w:line="240" w:lineRule="auto"/>
    </w:pPr>
    <w:rPr>
      <w:rFonts w:ascii="Trebuchet MS" w:eastAsia="Times New Roman" w:hAnsi="Trebuchet MS" w:cs="Times New Roman"/>
      <w:sz w:val="20"/>
      <w:szCs w:val="24"/>
    </w:rPr>
  </w:style>
  <w:style w:type="paragraph" w:styleId="Heading1">
    <w:name w:val="heading 1"/>
    <w:basedOn w:val="Normal"/>
    <w:next w:val="Normal"/>
    <w:link w:val="Heading1Char"/>
    <w:qFormat/>
    <w:rsid w:val="00183C01"/>
    <w:pPr>
      <w:keepNext/>
      <w:numPr>
        <w:numId w:val="2"/>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183C01"/>
    <w:pPr>
      <w:keepNext/>
      <w:numPr>
        <w:ilvl w:val="1"/>
        <w:numId w:val="2"/>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183C01"/>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qFormat/>
    <w:rsid w:val="00183C01"/>
    <w:pPr>
      <w:keepNext/>
      <w:numPr>
        <w:ilvl w:val="3"/>
        <w:numId w:val="2"/>
      </w:numPr>
      <w:spacing w:before="240" w:after="60"/>
      <w:outlineLvl w:val="3"/>
    </w:pPr>
    <w:rPr>
      <w:rFonts w:cs="Arial"/>
      <w:b/>
      <w:bCs/>
      <w:szCs w:val="28"/>
    </w:rPr>
  </w:style>
  <w:style w:type="paragraph" w:styleId="Heading5">
    <w:name w:val="heading 5"/>
    <w:basedOn w:val="Normal"/>
    <w:next w:val="Normal"/>
    <w:link w:val="Heading5Char"/>
    <w:qFormat/>
    <w:rsid w:val="00183C01"/>
    <w:pPr>
      <w:keepNext/>
      <w:numPr>
        <w:ilvl w:val="4"/>
        <w:numId w:val="2"/>
      </w:numPr>
      <w:spacing w:before="0" w:after="0"/>
      <w:jc w:val="right"/>
      <w:outlineLvl w:val="4"/>
    </w:pPr>
    <w:rPr>
      <w:b/>
      <w:bCs/>
    </w:rPr>
  </w:style>
  <w:style w:type="paragraph" w:styleId="Heading6">
    <w:name w:val="heading 6"/>
    <w:basedOn w:val="Normal"/>
    <w:next w:val="Normal"/>
    <w:link w:val="Heading6Char"/>
    <w:qFormat/>
    <w:rsid w:val="00183C01"/>
    <w:pPr>
      <w:keepNext/>
      <w:numPr>
        <w:ilvl w:val="5"/>
        <w:numId w:val="2"/>
      </w:numPr>
      <w:jc w:val="right"/>
      <w:outlineLvl w:val="5"/>
    </w:pPr>
    <w:rPr>
      <w:rFonts w:cs="Arial"/>
      <w:b/>
      <w:caps/>
      <w:color w:val="003366"/>
      <w:spacing w:val="-22"/>
      <w:sz w:val="36"/>
    </w:rPr>
  </w:style>
  <w:style w:type="paragraph" w:styleId="Heading7">
    <w:name w:val="heading 7"/>
    <w:basedOn w:val="Normal"/>
    <w:next w:val="Normal"/>
    <w:link w:val="Heading7Char"/>
    <w:qFormat/>
    <w:rsid w:val="00183C01"/>
    <w:pPr>
      <w:keepNext/>
      <w:numPr>
        <w:ilvl w:val="6"/>
        <w:numId w:val="2"/>
      </w:numPr>
      <w:jc w:val="center"/>
      <w:outlineLvl w:val="6"/>
    </w:pPr>
    <w:rPr>
      <w:sz w:val="24"/>
    </w:rPr>
  </w:style>
  <w:style w:type="paragraph" w:styleId="Heading8">
    <w:name w:val="heading 8"/>
    <w:basedOn w:val="Normal"/>
    <w:next w:val="Normal"/>
    <w:link w:val="Heading8Char"/>
    <w:qFormat/>
    <w:rsid w:val="00183C01"/>
    <w:pPr>
      <w:keepNext/>
      <w:numPr>
        <w:ilvl w:val="7"/>
        <w:numId w:val="2"/>
      </w:numPr>
      <w:spacing w:before="0" w:after="0"/>
      <w:jc w:val="right"/>
      <w:outlineLvl w:val="7"/>
    </w:pPr>
    <w:rPr>
      <w:b/>
      <w:caps/>
      <w:sz w:val="32"/>
    </w:rPr>
  </w:style>
  <w:style w:type="paragraph" w:styleId="Heading9">
    <w:name w:val="heading 9"/>
    <w:basedOn w:val="Normal"/>
    <w:next w:val="Normal"/>
    <w:link w:val="Heading9Char"/>
    <w:qFormat/>
    <w:rsid w:val="00183C01"/>
    <w:pPr>
      <w:keepNext/>
      <w:numPr>
        <w:ilvl w:val="8"/>
        <w:numId w:val="2"/>
      </w:numPr>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216E5"/>
    <w:pPr>
      <w:spacing w:before="60" w:after="60"/>
      <w:jc w:val="both"/>
    </w:pPr>
  </w:style>
  <w:style w:type="paragraph" w:styleId="BodyTextIndent">
    <w:name w:val="Body Text Indent"/>
    <w:basedOn w:val="Normal"/>
    <w:link w:val="BodyTextIndentChar"/>
    <w:rsid w:val="009236D0"/>
    <w:pPr>
      <w:spacing w:before="0" w:after="0"/>
      <w:ind w:left="720" w:hanging="360"/>
      <w:jc w:val="both"/>
    </w:pPr>
    <w:rPr>
      <w:rFonts w:ascii="Times New Roman" w:hAnsi="Times New Roman"/>
      <w:sz w:val="24"/>
      <w:szCs w:val="20"/>
    </w:rPr>
  </w:style>
  <w:style w:type="character" w:customStyle="1" w:styleId="BodyTextIndentChar">
    <w:name w:val="Body Text Indent Char"/>
    <w:basedOn w:val="DefaultParagraphFont"/>
    <w:link w:val="BodyTextIndent"/>
    <w:rsid w:val="009236D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A602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029"/>
    <w:rPr>
      <w:rFonts w:ascii="Segoe UI" w:eastAsia="Times New Roman" w:hAnsi="Segoe UI" w:cs="Segoe UI"/>
      <w:sz w:val="18"/>
      <w:szCs w:val="18"/>
    </w:rPr>
  </w:style>
  <w:style w:type="paragraph" w:styleId="Header">
    <w:name w:val="header"/>
    <w:basedOn w:val="Normal"/>
    <w:link w:val="HeaderChar"/>
    <w:unhideWhenUsed/>
    <w:rsid w:val="00995C14"/>
    <w:pPr>
      <w:tabs>
        <w:tab w:val="center" w:pos="4536"/>
        <w:tab w:val="right" w:pos="9072"/>
      </w:tabs>
      <w:spacing w:before="0" w:after="0"/>
    </w:pPr>
  </w:style>
  <w:style w:type="character" w:customStyle="1" w:styleId="HeaderChar">
    <w:name w:val="Header Char"/>
    <w:basedOn w:val="DefaultParagraphFont"/>
    <w:link w:val="Header"/>
    <w:rsid w:val="00995C14"/>
    <w:rPr>
      <w:rFonts w:ascii="Trebuchet MS" w:eastAsia="Times New Roman" w:hAnsi="Trebuchet MS" w:cs="Times New Roman"/>
      <w:sz w:val="20"/>
      <w:szCs w:val="24"/>
    </w:rPr>
  </w:style>
  <w:style w:type="paragraph" w:styleId="Footer">
    <w:name w:val="footer"/>
    <w:basedOn w:val="Normal"/>
    <w:link w:val="FooterChar"/>
    <w:uiPriority w:val="99"/>
    <w:unhideWhenUsed/>
    <w:rsid w:val="00995C14"/>
    <w:pPr>
      <w:tabs>
        <w:tab w:val="center" w:pos="4536"/>
        <w:tab w:val="right" w:pos="9072"/>
      </w:tabs>
      <w:spacing w:before="0" w:after="0"/>
    </w:pPr>
  </w:style>
  <w:style w:type="character" w:customStyle="1" w:styleId="FooterChar">
    <w:name w:val="Footer Char"/>
    <w:basedOn w:val="DefaultParagraphFont"/>
    <w:link w:val="Footer"/>
    <w:uiPriority w:val="99"/>
    <w:rsid w:val="00995C14"/>
    <w:rPr>
      <w:rFonts w:ascii="Trebuchet MS" w:eastAsia="Times New Roman" w:hAnsi="Trebuchet MS" w:cs="Times New Roman"/>
      <w:sz w:val="20"/>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F62E16"/>
    <w:pPr>
      <w:spacing w:before="0" w:after="0"/>
    </w:pPr>
    <w:rPr>
      <w:szCs w:val="20"/>
    </w:rPr>
  </w:style>
  <w:style w:type="character" w:customStyle="1" w:styleId="FootnoteTextChar">
    <w:name w:val="Footnote Text Char"/>
    <w:aliases w:val="Footnote Text Char Char Char1,Fußnote Char1,single space Char1,footnote text Char1,FOOTNOTES Char1,fn Char1,Podrozdział Char,Footnote Char1,stile 1 Char1,Footnote1 Char1,Footnote2 Char1,Footnote3 Char1,Footnote4 Char1,Footnote5 Char1"/>
    <w:basedOn w:val="DefaultParagraphFont"/>
    <w:link w:val="FootnoteText"/>
    <w:rsid w:val="00F62E16"/>
    <w:rPr>
      <w:rFonts w:ascii="Trebuchet MS" w:eastAsia="Times New Roman" w:hAnsi="Trebuchet MS"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F62E16"/>
    <w:rPr>
      <w:vertAlign w:val="superscript"/>
    </w:rPr>
  </w:style>
  <w:style w:type="paragraph" w:styleId="ListParagraph">
    <w:name w:val="List Paragraph"/>
    <w:aliases w:val="Akapit z listą BS,Outlines a.b.c.,List_Paragraph,Multilevel para_II,Akapit z lista BS,List Paragraph1"/>
    <w:basedOn w:val="Normal"/>
    <w:link w:val="ListParagraphChar"/>
    <w:uiPriority w:val="34"/>
    <w:qFormat/>
    <w:rsid w:val="000A232C"/>
    <w:pPr>
      <w:ind w:left="720"/>
      <w:contextualSpacing/>
    </w:pPr>
  </w:style>
  <w:style w:type="character" w:customStyle="1" w:styleId="FootnoteTextCharCharChar">
    <w:name w:val="Footnote Text Char Char Char"/>
    <w:aliases w:val="Fußnote Char,single space Char,footnote text Char,FOOTNOTES Char,stile 1 Char,Footnote Char,Footnote1 Char,Footnote2 Char,Footnote3 Char,Footnote4 Char,Footnote5 Char,Footnote6 Char,Footnote7 Char,Footnote Text Char1"/>
    <w:rsid w:val="00214CB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14CB2"/>
    <w:pPr>
      <w:spacing w:before="0"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704A17"/>
    <w:rPr>
      <w:sz w:val="16"/>
      <w:szCs w:val="16"/>
    </w:rPr>
  </w:style>
  <w:style w:type="paragraph" w:styleId="CommentText">
    <w:name w:val="annotation text"/>
    <w:basedOn w:val="Normal"/>
    <w:link w:val="CommentTextChar"/>
    <w:uiPriority w:val="99"/>
    <w:semiHidden/>
    <w:unhideWhenUsed/>
    <w:rsid w:val="00704A17"/>
    <w:rPr>
      <w:szCs w:val="20"/>
    </w:rPr>
  </w:style>
  <w:style w:type="character" w:customStyle="1" w:styleId="CommentTextChar">
    <w:name w:val="Comment Text Char"/>
    <w:basedOn w:val="DefaultParagraphFont"/>
    <w:link w:val="CommentText"/>
    <w:uiPriority w:val="99"/>
    <w:semiHidden/>
    <w:rsid w:val="00704A17"/>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704A17"/>
    <w:rPr>
      <w:b/>
      <w:bCs/>
    </w:rPr>
  </w:style>
  <w:style w:type="character" w:customStyle="1" w:styleId="CommentSubjectChar">
    <w:name w:val="Comment Subject Char"/>
    <w:basedOn w:val="CommentTextChar"/>
    <w:link w:val="CommentSubject"/>
    <w:uiPriority w:val="99"/>
    <w:semiHidden/>
    <w:rsid w:val="00704A17"/>
    <w:rPr>
      <w:rFonts w:ascii="Trebuchet MS" w:eastAsia="Times New Roman" w:hAnsi="Trebuchet MS" w:cs="Times New Roman"/>
      <w:b/>
      <w:bCs/>
      <w:sz w:val="20"/>
      <w:szCs w:val="20"/>
    </w:rPr>
  </w:style>
  <w:style w:type="paragraph" w:styleId="BodyText">
    <w:name w:val="Body Text"/>
    <w:basedOn w:val="Normal"/>
    <w:link w:val="BodyTextChar"/>
    <w:uiPriority w:val="99"/>
    <w:unhideWhenUsed/>
    <w:rsid w:val="00DB74DA"/>
  </w:style>
  <w:style w:type="character" w:customStyle="1" w:styleId="BodyTextChar">
    <w:name w:val="Body Text Char"/>
    <w:basedOn w:val="DefaultParagraphFont"/>
    <w:link w:val="BodyText"/>
    <w:uiPriority w:val="99"/>
    <w:rsid w:val="00DB74DA"/>
    <w:rPr>
      <w:rFonts w:ascii="Trebuchet MS" w:eastAsia="Times New Roman" w:hAnsi="Trebuchet MS" w:cs="Times New Roman"/>
      <w:sz w:val="20"/>
      <w:szCs w:val="24"/>
    </w:rPr>
  </w:style>
  <w:style w:type="table" w:styleId="TableGrid">
    <w:name w:val="Table Grid"/>
    <w:basedOn w:val="TableNormal"/>
    <w:uiPriority w:val="39"/>
    <w:rsid w:val="00DB74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terii">
    <w:name w:val="criterii"/>
    <w:basedOn w:val="Normal"/>
    <w:rsid w:val="00C12A4C"/>
    <w:pPr>
      <w:numPr>
        <w:numId w:val="1"/>
      </w:numPr>
      <w:shd w:val="clear" w:color="auto" w:fill="E6E6E6"/>
      <w:spacing w:before="240"/>
      <w:jc w:val="both"/>
    </w:pPr>
    <w:rPr>
      <w:b/>
      <w:bCs/>
      <w:snapToGrid w:val="0"/>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3C1838"/>
    <w:rPr>
      <w:rFonts w:ascii="Trebuchet MS" w:eastAsia="Times New Roman" w:hAnsi="Trebuchet MS" w:cs="Times New Roman"/>
      <w:sz w:val="20"/>
      <w:szCs w:val="24"/>
    </w:rPr>
  </w:style>
  <w:style w:type="character" w:customStyle="1" w:styleId="Heading1Char">
    <w:name w:val="Heading 1 Char"/>
    <w:basedOn w:val="DefaultParagraphFont"/>
    <w:link w:val="Heading1"/>
    <w:rsid w:val="00183C01"/>
    <w:rPr>
      <w:rFonts w:ascii="Trebuchet MS" w:eastAsia="Times New Roman" w:hAnsi="Trebuchet MS" w:cs="Arial"/>
      <w:b/>
      <w:bCs/>
      <w:kern w:val="32"/>
      <w:sz w:val="28"/>
      <w:szCs w:val="32"/>
      <w:shd w:val="clear" w:color="auto" w:fill="D9D9D9"/>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183C01"/>
    <w:rPr>
      <w:rFonts w:ascii="Trebuchet MS" w:eastAsia="Times New Roman"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183C01"/>
    <w:rPr>
      <w:rFonts w:ascii="Trebuchet MS" w:eastAsia="Times New Roman" w:hAnsi="Trebuchet MS" w:cs="Arial"/>
      <w:b/>
      <w:bCs/>
      <w:sz w:val="20"/>
      <w:szCs w:val="26"/>
    </w:rPr>
  </w:style>
  <w:style w:type="character" w:customStyle="1" w:styleId="Heading4Char">
    <w:name w:val="Heading 4 Char"/>
    <w:basedOn w:val="DefaultParagraphFont"/>
    <w:link w:val="Heading4"/>
    <w:rsid w:val="00183C01"/>
    <w:rPr>
      <w:rFonts w:ascii="Trebuchet MS" w:eastAsia="Times New Roman" w:hAnsi="Trebuchet MS" w:cs="Arial"/>
      <w:b/>
      <w:bCs/>
      <w:sz w:val="20"/>
      <w:szCs w:val="28"/>
    </w:rPr>
  </w:style>
  <w:style w:type="character" w:customStyle="1" w:styleId="Heading5Char">
    <w:name w:val="Heading 5 Char"/>
    <w:basedOn w:val="DefaultParagraphFont"/>
    <w:link w:val="Heading5"/>
    <w:rsid w:val="00183C01"/>
    <w:rPr>
      <w:rFonts w:ascii="Trebuchet MS" w:eastAsia="Times New Roman" w:hAnsi="Trebuchet MS" w:cs="Times New Roman"/>
      <w:b/>
      <w:bCs/>
      <w:sz w:val="20"/>
      <w:szCs w:val="24"/>
    </w:rPr>
  </w:style>
  <w:style w:type="character" w:customStyle="1" w:styleId="Heading6Char">
    <w:name w:val="Heading 6 Char"/>
    <w:basedOn w:val="DefaultParagraphFont"/>
    <w:link w:val="Heading6"/>
    <w:rsid w:val="00183C01"/>
    <w:rPr>
      <w:rFonts w:ascii="Trebuchet MS" w:eastAsia="Times New Roman" w:hAnsi="Trebuchet MS" w:cs="Arial"/>
      <w:b/>
      <w:caps/>
      <w:color w:val="003366"/>
      <w:spacing w:val="-22"/>
      <w:sz w:val="36"/>
      <w:szCs w:val="24"/>
    </w:rPr>
  </w:style>
  <w:style w:type="character" w:customStyle="1" w:styleId="Heading7Char">
    <w:name w:val="Heading 7 Char"/>
    <w:basedOn w:val="DefaultParagraphFont"/>
    <w:link w:val="Heading7"/>
    <w:rsid w:val="00183C01"/>
    <w:rPr>
      <w:rFonts w:ascii="Trebuchet MS" w:eastAsia="Times New Roman" w:hAnsi="Trebuchet MS" w:cs="Times New Roman"/>
      <w:sz w:val="24"/>
      <w:szCs w:val="24"/>
    </w:rPr>
  </w:style>
  <w:style w:type="character" w:customStyle="1" w:styleId="Heading8Char">
    <w:name w:val="Heading 8 Char"/>
    <w:basedOn w:val="DefaultParagraphFont"/>
    <w:link w:val="Heading8"/>
    <w:rsid w:val="00183C01"/>
    <w:rPr>
      <w:rFonts w:ascii="Trebuchet MS" w:eastAsia="Times New Roman" w:hAnsi="Trebuchet MS" w:cs="Times New Roman"/>
      <w:b/>
      <w:caps/>
      <w:sz w:val="32"/>
      <w:szCs w:val="24"/>
    </w:rPr>
  </w:style>
  <w:style w:type="character" w:customStyle="1" w:styleId="Heading9Char">
    <w:name w:val="Heading 9 Char"/>
    <w:basedOn w:val="DefaultParagraphFont"/>
    <w:link w:val="Heading9"/>
    <w:rsid w:val="00183C01"/>
    <w:rPr>
      <w:rFonts w:ascii="Trebuchet MS" w:eastAsia="Times New Roman" w:hAnsi="Trebuchet MS" w:cs="Times New Roman"/>
      <w:b/>
      <w:bCs/>
      <w:sz w:val="20"/>
      <w:szCs w:val="24"/>
    </w:rPr>
  </w:style>
  <w:style w:type="character" w:styleId="Hyperlink">
    <w:name w:val="Hyperlink"/>
    <w:basedOn w:val="DefaultParagraphFont"/>
    <w:uiPriority w:val="99"/>
    <w:unhideWhenUsed/>
    <w:rsid w:val="00183C01"/>
    <w:rPr>
      <w:color w:val="0563C1" w:themeColor="hyperlink"/>
      <w:u w:val="single"/>
    </w:rPr>
  </w:style>
  <w:style w:type="paragraph" w:styleId="Title">
    <w:name w:val="Title"/>
    <w:basedOn w:val="Normal"/>
    <w:link w:val="TitleChar"/>
    <w:qFormat/>
    <w:rsid w:val="0083686E"/>
    <w:pPr>
      <w:spacing w:before="40" w:after="40"/>
      <w:jc w:val="center"/>
    </w:pPr>
    <w:rPr>
      <w:b/>
      <w:bCs/>
    </w:rPr>
  </w:style>
  <w:style w:type="character" w:customStyle="1" w:styleId="TitleChar">
    <w:name w:val="Title Char"/>
    <w:basedOn w:val="DefaultParagraphFont"/>
    <w:link w:val="Title"/>
    <w:rsid w:val="0083686E"/>
    <w:rPr>
      <w:rFonts w:ascii="Trebuchet MS" w:eastAsia="Times New Roman" w:hAnsi="Trebuchet MS" w:cs="Times New Roman"/>
      <w:b/>
      <w:bCs/>
      <w:sz w:val="20"/>
      <w:szCs w:val="24"/>
    </w:rPr>
  </w:style>
  <w:style w:type="paragraph" w:customStyle="1" w:styleId="Head1-Art">
    <w:name w:val="Head1-Art"/>
    <w:basedOn w:val="Normal"/>
    <w:rsid w:val="00AE4C64"/>
    <w:pPr>
      <w:numPr>
        <w:numId w:val="5"/>
      </w:numPr>
      <w:jc w:val="both"/>
    </w:pPr>
    <w:rPr>
      <w:b/>
      <w:bCs/>
      <w:caps/>
    </w:rPr>
  </w:style>
  <w:style w:type="paragraph" w:customStyle="1" w:styleId="Head2-Alin">
    <w:name w:val="Head2-Alin"/>
    <w:basedOn w:val="Head1-Art"/>
    <w:uiPriority w:val="99"/>
    <w:rsid w:val="00AE4C64"/>
    <w:pPr>
      <w:numPr>
        <w:ilvl w:val="1"/>
      </w:numPr>
    </w:pPr>
    <w:rPr>
      <w:b w:val="0"/>
      <w:bCs w:val="0"/>
      <w:caps w:val="0"/>
    </w:rPr>
  </w:style>
  <w:style w:type="paragraph" w:customStyle="1" w:styleId="Head3-Bullet">
    <w:name w:val="Head3-Bullet"/>
    <w:basedOn w:val="Head2-Alin"/>
    <w:rsid w:val="00AE4C64"/>
    <w:pPr>
      <w:numPr>
        <w:ilvl w:val="2"/>
      </w:numPr>
    </w:pPr>
  </w:style>
  <w:style w:type="paragraph" w:customStyle="1" w:styleId="Head4-Subsect">
    <w:name w:val="Head4-Subsect"/>
    <w:basedOn w:val="Head3-Bullet"/>
    <w:rsid w:val="00AE4C64"/>
    <w:pPr>
      <w:numPr>
        <w:ilvl w:val="3"/>
      </w:numPr>
    </w:pPr>
    <w:rPr>
      <w:b/>
      <w:bCs/>
    </w:rPr>
  </w:style>
  <w:style w:type="paragraph" w:customStyle="1" w:styleId="Head5-Subsect">
    <w:name w:val="Head5-Subsect"/>
    <w:basedOn w:val="Head4-Subsect"/>
    <w:rsid w:val="00AE4C64"/>
    <w:pPr>
      <w:numPr>
        <w:ilvl w:val="4"/>
      </w:numPr>
    </w:pPr>
  </w:style>
  <w:style w:type="paragraph" w:styleId="Subtitle">
    <w:name w:val="Subtitle"/>
    <w:basedOn w:val="Normal"/>
    <w:next w:val="Normal"/>
    <w:link w:val="SubtitleChar"/>
    <w:uiPriority w:val="11"/>
    <w:qFormat/>
    <w:rsid w:val="00F153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5388"/>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D56"/>
    <w:pPr>
      <w:spacing w:before="120" w:after="120" w:line="240" w:lineRule="auto"/>
    </w:pPr>
    <w:rPr>
      <w:rFonts w:ascii="Trebuchet MS" w:eastAsia="Times New Roman" w:hAnsi="Trebuchet MS" w:cs="Times New Roman"/>
      <w:sz w:val="20"/>
      <w:szCs w:val="24"/>
    </w:rPr>
  </w:style>
  <w:style w:type="paragraph" w:styleId="Heading1">
    <w:name w:val="heading 1"/>
    <w:basedOn w:val="Normal"/>
    <w:next w:val="Normal"/>
    <w:link w:val="Heading1Char"/>
    <w:qFormat/>
    <w:rsid w:val="00183C01"/>
    <w:pPr>
      <w:keepNext/>
      <w:numPr>
        <w:numId w:val="2"/>
      </w:numPr>
      <w:shd w:val="clear" w:color="auto" w:fill="D9D9D9"/>
      <w:spacing w:before="240" w:after="960"/>
      <w:outlineLvl w:val="0"/>
    </w:pPr>
    <w:rPr>
      <w:rFonts w:cs="Arial"/>
      <w:b/>
      <w:bCs/>
      <w:kern w:val="32"/>
      <w:sz w:val="28"/>
      <w:szCs w:val="32"/>
    </w:rPr>
  </w:style>
  <w:style w:type="paragraph" w:styleId="Heading2">
    <w:name w:val="heading 2"/>
    <w:aliases w:val="Nadpis_2,AB,Numbered - 2,Sub Heading,ignorer2,Heading 2 Char1,Heading 2 Char Char"/>
    <w:basedOn w:val="Normal"/>
    <w:next w:val="Normal"/>
    <w:link w:val="Heading2Char"/>
    <w:qFormat/>
    <w:rsid w:val="00183C01"/>
    <w:pPr>
      <w:keepNext/>
      <w:numPr>
        <w:ilvl w:val="1"/>
        <w:numId w:val="2"/>
      </w:numPr>
      <w:spacing w:before="240" w:after="60"/>
      <w:outlineLvl w:val="1"/>
    </w:pPr>
    <w:rPr>
      <w:rFonts w:cs="Arial"/>
      <w:b/>
      <w:bCs/>
      <w:sz w:val="24"/>
      <w:szCs w:val="28"/>
    </w:rPr>
  </w:style>
  <w:style w:type="paragraph" w:styleId="Heading3">
    <w:name w:val="heading 3"/>
    <w:aliases w:val="Podpodkapitola,adpis 3,KopCat. 3,Numbered - 3"/>
    <w:basedOn w:val="Normal"/>
    <w:next w:val="Normal"/>
    <w:link w:val="Heading3Char"/>
    <w:qFormat/>
    <w:rsid w:val="00183C01"/>
    <w:pPr>
      <w:keepNext/>
      <w:numPr>
        <w:ilvl w:val="2"/>
        <w:numId w:val="2"/>
      </w:numPr>
      <w:spacing w:before="240" w:after="60"/>
      <w:outlineLvl w:val="2"/>
    </w:pPr>
    <w:rPr>
      <w:rFonts w:cs="Arial"/>
      <w:b/>
      <w:bCs/>
      <w:szCs w:val="26"/>
    </w:rPr>
  </w:style>
  <w:style w:type="paragraph" w:styleId="Heading4">
    <w:name w:val="heading 4"/>
    <w:basedOn w:val="Normal"/>
    <w:next w:val="Normal"/>
    <w:link w:val="Heading4Char"/>
    <w:qFormat/>
    <w:rsid w:val="00183C01"/>
    <w:pPr>
      <w:keepNext/>
      <w:numPr>
        <w:ilvl w:val="3"/>
        <w:numId w:val="2"/>
      </w:numPr>
      <w:spacing w:before="240" w:after="60"/>
      <w:outlineLvl w:val="3"/>
    </w:pPr>
    <w:rPr>
      <w:rFonts w:cs="Arial"/>
      <w:b/>
      <w:bCs/>
      <w:szCs w:val="28"/>
    </w:rPr>
  </w:style>
  <w:style w:type="paragraph" w:styleId="Heading5">
    <w:name w:val="heading 5"/>
    <w:basedOn w:val="Normal"/>
    <w:next w:val="Normal"/>
    <w:link w:val="Heading5Char"/>
    <w:qFormat/>
    <w:rsid w:val="00183C01"/>
    <w:pPr>
      <w:keepNext/>
      <w:numPr>
        <w:ilvl w:val="4"/>
        <w:numId w:val="2"/>
      </w:numPr>
      <w:spacing w:before="0" w:after="0"/>
      <w:jc w:val="right"/>
      <w:outlineLvl w:val="4"/>
    </w:pPr>
    <w:rPr>
      <w:b/>
      <w:bCs/>
    </w:rPr>
  </w:style>
  <w:style w:type="paragraph" w:styleId="Heading6">
    <w:name w:val="heading 6"/>
    <w:basedOn w:val="Normal"/>
    <w:next w:val="Normal"/>
    <w:link w:val="Heading6Char"/>
    <w:qFormat/>
    <w:rsid w:val="00183C01"/>
    <w:pPr>
      <w:keepNext/>
      <w:numPr>
        <w:ilvl w:val="5"/>
        <w:numId w:val="2"/>
      </w:numPr>
      <w:jc w:val="right"/>
      <w:outlineLvl w:val="5"/>
    </w:pPr>
    <w:rPr>
      <w:rFonts w:cs="Arial"/>
      <w:b/>
      <w:caps/>
      <w:color w:val="003366"/>
      <w:spacing w:val="-22"/>
      <w:sz w:val="36"/>
    </w:rPr>
  </w:style>
  <w:style w:type="paragraph" w:styleId="Heading7">
    <w:name w:val="heading 7"/>
    <w:basedOn w:val="Normal"/>
    <w:next w:val="Normal"/>
    <w:link w:val="Heading7Char"/>
    <w:qFormat/>
    <w:rsid w:val="00183C01"/>
    <w:pPr>
      <w:keepNext/>
      <w:numPr>
        <w:ilvl w:val="6"/>
        <w:numId w:val="2"/>
      </w:numPr>
      <w:jc w:val="center"/>
      <w:outlineLvl w:val="6"/>
    </w:pPr>
    <w:rPr>
      <w:sz w:val="24"/>
    </w:rPr>
  </w:style>
  <w:style w:type="paragraph" w:styleId="Heading8">
    <w:name w:val="heading 8"/>
    <w:basedOn w:val="Normal"/>
    <w:next w:val="Normal"/>
    <w:link w:val="Heading8Char"/>
    <w:qFormat/>
    <w:rsid w:val="00183C01"/>
    <w:pPr>
      <w:keepNext/>
      <w:numPr>
        <w:ilvl w:val="7"/>
        <w:numId w:val="2"/>
      </w:numPr>
      <w:spacing w:before="0" w:after="0"/>
      <w:jc w:val="right"/>
      <w:outlineLvl w:val="7"/>
    </w:pPr>
    <w:rPr>
      <w:b/>
      <w:caps/>
      <w:sz w:val="32"/>
    </w:rPr>
  </w:style>
  <w:style w:type="paragraph" w:styleId="Heading9">
    <w:name w:val="heading 9"/>
    <w:basedOn w:val="Normal"/>
    <w:next w:val="Normal"/>
    <w:link w:val="Heading9Char"/>
    <w:qFormat/>
    <w:rsid w:val="00183C01"/>
    <w:pPr>
      <w:keepNext/>
      <w:numPr>
        <w:ilvl w:val="8"/>
        <w:numId w:val="2"/>
      </w:numPr>
      <w:spacing w:before="40" w:after="4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5216E5"/>
    <w:pPr>
      <w:spacing w:before="60" w:after="60"/>
      <w:jc w:val="both"/>
    </w:pPr>
  </w:style>
  <w:style w:type="paragraph" w:styleId="BodyTextIndent">
    <w:name w:val="Body Text Indent"/>
    <w:basedOn w:val="Normal"/>
    <w:link w:val="BodyTextIndentChar"/>
    <w:rsid w:val="009236D0"/>
    <w:pPr>
      <w:spacing w:before="0" w:after="0"/>
      <w:ind w:left="720" w:hanging="360"/>
      <w:jc w:val="both"/>
    </w:pPr>
    <w:rPr>
      <w:rFonts w:ascii="Times New Roman" w:hAnsi="Times New Roman"/>
      <w:sz w:val="24"/>
      <w:szCs w:val="20"/>
    </w:rPr>
  </w:style>
  <w:style w:type="character" w:customStyle="1" w:styleId="BodyTextIndentChar">
    <w:name w:val="Body Text Indent Char"/>
    <w:basedOn w:val="DefaultParagraphFont"/>
    <w:link w:val="BodyTextIndent"/>
    <w:rsid w:val="009236D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A6029"/>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029"/>
    <w:rPr>
      <w:rFonts w:ascii="Segoe UI" w:eastAsia="Times New Roman" w:hAnsi="Segoe UI" w:cs="Segoe UI"/>
      <w:sz w:val="18"/>
      <w:szCs w:val="18"/>
    </w:rPr>
  </w:style>
  <w:style w:type="paragraph" w:styleId="Header">
    <w:name w:val="header"/>
    <w:basedOn w:val="Normal"/>
    <w:link w:val="HeaderChar"/>
    <w:unhideWhenUsed/>
    <w:rsid w:val="00995C14"/>
    <w:pPr>
      <w:tabs>
        <w:tab w:val="center" w:pos="4536"/>
        <w:tab w:val="right" w:pos="9072"/>
      </w:tabs>
      <w:spacing w:before="0" w:after="0"/>
    </w:pPr>
  </w:style>
  <w:style w:type="character" w:customStyle="1" w:styleId="HeaderChar">
    <w:name w:val="Header Char"/>
    <w:basedOn w:val="DefaultParagraphFont"/>
    <w:link w:val="Header"/>
    <w:rsid w:val="00995C14"/>
    <w:rPr>
      <w:rFonts w:ascii="Trebuchet MS" w:eastAsia="Times New Roman" w:hAnsi="Trebuchet MS" w:cs="Times New Roman"/>
      <w:sz w:val="20"/>
      <w:szCs w:val="24"/>
    </w:rPr>
  </w:style>
  <w:style w:type="paragraph" w:styleId="Footer">
    <w:name w:val="footer"/>
    <w:basedOn w:val="Normal"/>
    <w:link w:val="FooterChar"/>
    <w:uiPriority w:val="99"/>
    <w:unhideWhenUsed/>
    <w:rsid w:val="00995C14"/>
    <w:pPr>
      <w:tabs>
        <w:tab w:val="center" w:pos="4536"/>
        <w:tab w:val="right" w:pos="9072"/>
      </w:tabs>
      <w:spacing w:before="0" w:after="0"/>
    </w:pPr>
  </w:style>
  <w:style w:type="character" w:customStyle="1" w:styleId="FooterChar">
    <w:name w:val="Footer Char"/>
    <w:basedOn w:val="DefaultParagraphFont"/>
    <w:link w:val="Footer"/>
    <w:uiPriority w:val="99"/>
    <w:rsid w:val="00995C14"/>
    <w:rPr>
      <w:rFonts w:ascii="Trebuchet MS" w:eastAsia="Times New Roman" w:hAnsi="Trebuchet MS" w:cs="Times New Roman"/>
      <w:sz w:val="20"/>
      <w:szCs w:val="24"/>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
    <w:unhideWhenUsed/>
    <w:rsid w:val="00F62E16"/>
    <w:pPr>
      <w:spacing w:before="0" w:after="0"/>
    </w:pPr>
    <w:rPr>
      <w:szCs w:val="20"/>
    </w:rPr>
  </w:style>
  <w:style w:type="character" w:customStyle="1" w:styleId="FootnoteTextChar">
    <w:name w:val="Footnote Text Char"/>
    <w:aliases w:val="Footnote Text Char Char Char1,Fußnote Char1,single space Char1,footnote text Char1,FOOTNOTES Char1,fn Char1,Podrozdział Char,Footnote Char1,stile 1 Char1,Footnote1 Char1,Footnote2 Char1,Footnote3 Char1,Footnote4 Char1,Footnote5 Char1"/>
    <w:basedOn w:val="DefaultParagraphFont"/>
    <w:link w:val="FootnoteText"/>
    <w:rsid w:val="00F62E16"/>
    <w:rPr>
      <w:rFonts w:ascii="Trebuchet MS" w:eastAsia="Times New Roman" w:hAnsi="Trebuchet MS" w:cs="Times New Roman"/>
      <w:sz w:val="20"/>
      <w:szCs w:val="20"/>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unhideWhenUsed/>
    <w:qFormat/>
    <w:rsid w:val="00F62E16"/>
    <w:rPr>
      <w:vertAlign w:val="superscript"/>
    </w:rPr>
  </w:style>
  <w:style w:type="paragraph" w:styleId="ListParagraph">
    <w:name w:val="List Paragraph"/>
    <w:aliases w:val="Akapit z listą BS,Outlines a.b.c.,List_Paragraph,Multilevel para_II,Akapit z lista BS,List Paragraph1"/>
    <w:basedOn w:val="Normal"/>
    <w:link w:val="ListParagraphChar"/>
    <w:uiPriority w:val="34"/>
    <w:qFormat/>
    <w:rsid w:val="000A232C"/>
    <w:pPr>
      <w:ind w:left="720"/>
      <w:contextualSpacing/>
    </w:pPr>
  </w:style>
  <w:style w:type="character" w:customStyle="1" w:styleId="FootnoteTextCharCharChar">
    <w:name w:val="Footnote Text Char Char Char"/>
    <w:aliases w:val="Fußnote Char,single space Char,footnote text Char,FOOTNOTES Char,stile 1 Char,Footnote Char,Footnote1 Char,Footnote2 Char,Footnote3 Char,Footnote4 Char,Footnote5 Char,Footnote6 Char,Footnote7 Char,Footnote Text Char1"/>
    <w:rsid w:val="00214CB2"/>
    <w:rPr>
      <w:rFonts w:ascii="Trebuchet MS" w:hAnsi="Trebuchet MS"/>
      <w:sz w:val="16"/>
      <w:lang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214CB2"/>
    <w:pPr>
      <w:spacing w:before="0" w:after="16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704A17"/>
    <w:rPr>
      <w:sz w:val="16"/>
      <w:szCs w:val="16"/>
    </w:rPr>
  </w:style>
  <w:style w:type="paragraph" w:styleId="CommentText">
    <w:name w:val="annotation text"/>
    <w:basedOn w:val="Normal"/>
    <w:link w:val="CommentTextChar"/>
    <w:uiPriority w:val="99"/>
    <w:semiHidden/>
    <w:unhideWhenUsed/>
    <w:rsid w:val="00704A17"/>
    <w:rPr>
      <w:szCs w:val="20"/>
    </w:rPr>
  </w:style>
  <w:style w:type="character" w:customStyle="1" w:styleId="CommentTextChar">
    <w:name w:val="Comment Text Char"/>
    <w:basedOn w:val="DefaultParagraphFont"/>
    <w:link w:val="CommentText"/>
    <w:uiPriority w:val="99"/>
    <w:semiHidden/>
    <w:rsid w:val="00704A17"/>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704A17"/>
    <w:rPr>
      <w:b/>
      <w:bCs/>
    </w:rPr>
  </w:style>
  <w:style w:type="character" w:customStyle="1" w:styleId="CommentSubjectChar">
    <w:name w:val="Comment Subject Char"/>
    <w:basedOn w:val="CommentTextChar"/>
    <w:link w:val="CommentSubject"/>
    <w:uiPriority w:val="99"/>
    <w:semiHidden/>
    <w:rsid w:val="00704A17"/>
    <w:rPr>
      <w:rFonts w:ascii="Trebuchet MS" w:eastAsia="Times New Roman" w:hAnsi="Trebuchet MS" w:cs="Times New Roman"/>
      <w:b/>
      <w:bCs/>
      <w:sz w:val="20"/>
      <w:szCs w:val="20"/>
    </w:rPr>
  </w:style>
  <w:style w:type="paragraph" w:styleId="BodyText">
    <w:name w:val="Body Text"/>
    <w:basedOn w:val="Normal"/>
    <w:link w:val="BodyTextChar"/>
    <w:uiPriority w:val="99"/>
    <w:unhideWhenUsed/>
    <w:rsid w:val="00DB74DA"/>
  </w:style>
  <w:style w:type="character" w:customStyle="1" w:styleId="BodyTextChar">
    <w:name w:val="Body Text Char"/>
    <w:basedOn w:val="DefaultParagraphFont"/>
    <w:link w:val="BodyText"/>
    <w:uiPriority w:val="99"/>
    <w:rsid w:val="00DB74DA"/>
    <w:rPr>
      <w:rFonts w:ascii="Trebuchet MS" w:eastAsia="Times New Roman" w:hAnsi="Trebuchet MS" w:cs="Times New Roman"/>
      <w:sz w:val="20"/>
      <w:szCs w:val="24"/>
    </w:rPr>
  </w:style>
  <w:style w:type="table" w:styleId="TableGrid">
    <w:name w:val="Table Grid"/>
    <w:basedOn w:val="TableNormal"/>
    <w:uiPriority w:val="39"/>
    <w:rsid w:val="00DB74D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riterii">
    <w:name w:val="criterii"/>
    <w:basedOn w:val="Normal"/>
    <w:rsid w:val="00C12A4C"/>
    <w:pPr>
      <w:numPr>
        <w:numId w:val="1"/>
      </w:numPr>
      <w:shd w:val="clear" w:color="auto" w:fill="E6E6E6"/>
      <w:spacing w:before="240"/>
      <w:jc w:val="both"/>
    </w:pPr>
    <w:rPr>
      <w:b/>
      <w:bCs/>
      <w:snapToGrid w:val="0"/>
    </w:rPr>
  </w:style>
  <w:style w:type="character" w:customStyle="1" w:styleId="ListParagraphChar">
    <w:name w:val="List Paragraph Char"/>
    <w:aliases w:val="Akapit z listą BS Char,Outlines a.b.c. Char,List_Paragraph Char,Multilevel para_II Char,Akapit z lista BS Char,List Paragraph1 Char"/>
    <w:link w:val="ListParagraph"/>
    <w:uiPriority w:val="34"/>
    <w:locked/>
    <w:rsid w:val="003C1838"/>
    <w:rPr>
      <w:rFonts w:ascii="Trebuchet MS" w:eastAsia="Times New Roman" w:hAnsi="Trebuchet MS" w:cs="Times New Roman"/>
      <w:sz w:val="20"/>
      <w:szCs w:val="24"/>
    </w:rPr>
  </w:style>
  <w:style w:type="character" w:customStyle="1" w:styleId="Heading1Char">
    <w:name w:val="Heading 1 Char"/>
    <w:basedOn w:val="DefaultParagraphFont"/>
    <w:link w:val="Heading1"/>
    <w:rsid w:val="00183C01"/>
    <w:rPr>
      <w:rFonts w:ascii="Trebuchet MS" w:eastAsia="Times New Roman" w:hAnsi="Trebuchet MS" w:cs="Arial"/>
      <w:b/>
      <w:bCs/>
      <w:kern w:val="32"/>
      <w:sz w:val="28"/>
      <w:szCs w:val="32"/>
      <w:shd w:val="clear" w:color="auto" w:fill="D9D9D9"/>
    </w:rPr>
  </w:style>
  <w:style w:type="character" w:customStyle="1" w:styleId="Heading2Char">
    <w:name w:val="Heading 2 Char"/>
    <w:aliases w:val="Nadpis_2 Char,AB Char,Numbered - 2 Char,Sub Heading Char,ignorer2 Char,Heading 2 Char1 Char,Heading 2 Char Char Char"/>
    <w:basedOn w:val="DefaultParagraphFont"/>
    <w:link w:val="Heading2"/>
    <w:rsid w:val="00183C01"/>
    <w:rPr>
      <w:rFonts w:ascii="Trebuchet MS" w:eastAsia="Times New Roman" w:hAnsi="Trebuchet MS" w:cs="Arial"/>
      <w:b/>
      <w:bCs/>
      <w:sz w:val="24"/>
      <w:szCs w:val="28"/>
    </w:rPr>
  </w:style>
  <w:style w:type="character" w:customStyle="1" w:styleId="Heading3Char">
    <w:name w:val="Heading 3 Char"/>
    <w:aliases w:val="Podpodkapitola Char,adpis 3 Char,KopCat. 3 Char,Numbered - 3 Char"/>
    <w:basedOn w:val="DefaultParagraphFont"/>
    <w:link w:val="Heading3"/>
    <w:rsid w:val="00183C01"/>
    <w:rPr>
      <w:rFonts w:ascii="Trebuchet MS" w:eastAsia="Times New Roman" w:hAnsi="Trebuchet MS" w:cs="Arial"/>
      <w:b/>
      <w:bCs/>
      <w:sz w:val="20"/>
      <w:szCs w:val="26"/>
    </w:rPr>
  </w:style>
  <w:style w:type="character" w:customStyle="1" w:styleId="Heading4Char">
    <w:name w:val="Heading 4 Char"/>
    <w:basedOn w:val="DefaultParagraphFont"/>
    <w:link w:val="Heading4"/>
    <w:rsid w:val="00183C01"/>
    <w:rPr>
      <w:rFonts w:ascii="Trebuchet MS" w:eastAsia="Times New Roman" w:hAnsi="Trebuchet MS" w:cs="Arial"/>
      <w:b/>
      <w:bCs/>
      <w:sz w:val="20"/>
      <w:szCs w:val="28"/>
    </w:rPr>
  </w:style>
  <w:style w:type="character" w:customStyle="1" w:styleId="Heading5Char">
    <w:name w:val="Heading 5 Char"/>
    <w:basedOn w:val="DefaultParagraphFont"/>
    <w:link w:val="Heading5"/>
    <w:rsid w:val="00183C01"/>
    <w:rPr>
      <w:rFonts w:ascii="Trebuchet MS" w:eastAsia="Times New Roman" w:hAnsi="Trebuchet MS" w:cs="Times New Roman"/>
      <w:b/>
      <w:bCs/>
      <w:sz w:val="20"/>
      <w:szCs w:val="24"/>
    </w:rPr>
  </w:style>
  <w:style w:type="character" w:customStyle="1" w:styleId="Heading6Char">
    <w:name w:val="Heading 6 Char"/>
    <w:basedOn w:val="DefaultParagraphFont"/>
    <w:link w:val="Heading6"/>
    <w:rsid w:val="00183C01"/>
    <w:rPr>
      <w:rFonts w:ascii="Trebuchet MS" w:eastAsia="Times New Roman" w:hAnsi="Trebuchet MS" w:cs="Arial"/>
      <w:b/>
      <w:caps/>
      <w:color w:val="003366"/>
      <w:spacing w:val="-22"/>
      <w:sz w:val="36"/>
      <w:szCs w:val="24"/>
    </w:rPr>
  </w:style>
  <w:style w:type="character" w:customStyle="1" w:styleId="Heading7Char">
    <w:name w:val="Heading 7 Char"/>
    <w:basedOn w:val="DefaultParagraphFont"/>
    <w:link w:val="Heading7"/>
    <w:rsid w:val="00183C01"/>
    <w:rPr>
      <w:rFonts w:ascii="Trebuchet MS" w:eastAsia="Times New Roman" w:hAnsi="Trebuchet MS" w:cs="Times New Roman"/>
      <w:sz w:val="24"/>
      <w:szCs w:val="24"/>
    </w:rPr>
  </w:style>
  <w:style w:type="character" w:customStyle="1" w:styleId="Heading8Char">
    <w:name w:val="Heading 8 Char"/>
    <w:basedOn w:val="DefaultParagraphFont"/>
    <w:link w:val="Heading8"/>
    <w:rsid w:val="00183C01"/>
    <w:rPr>
      <w:rFonts w:ascii="Trebuchet MS" w:eastAsia="Times New Roman" w:hAnsi="Trebuchet MS" w:cs="Times New Roman"/>
      <w:b/>
      <w:caps/>
      <w:sz w:val="32"/>
      <w:szCs w:val="24"/>
    </w:rPr>
  </w:style>
  <w:style w:type="character" w:customStyle="1" w:styleId="Heading9Char">
    <w:name w:val="Heading 9 Char"/>
    <w:basedOn w:val="DefaultParagraphFont"/>
    <w:link w:val="Heading9"/>
    <w:rsid w:val="00183C01"/>
    <w:rPr>
      <w:rFonts w:ascii="Trebuchet MS" w:eastAsia="Times New Roman" w:hAnsi="Trebuchet MS" w:cs="Times New Roman"/>
      <w:b/>
      <w:bCs/>
      <w:sz w:val="20"/>
      <w:szCs w:val="24"/>
    </w:rPr>
  </w:style>
  <w:style w:type="character" w:styleId="Hyperlink">
    <w:name w:val="Hyperlink"/>
    <w:basedOn w:val="DefaultParagraphFont"/>
    <w:uiPriority w:val="99"/>
    <w:unhideWhenUsed/>
    <w:rsid w:val="00183C01"/>
    <w:rPr>
      <w:color w:val="0563C1" w:themeColor="hyperlink"/>
      <w:u w:val="single"/>
    </w:rPr>
  </w:style>
  <w:style w:type="paragraph" w:styleId="Title">
    <w:name w:val="Title"/>
    <w:basedOn w:val="Normal"/>
    <w:link w:val="TitleChar"/>
    <w:qFormat/>
    <w:rsid w:val="0083686E"/>
    <w:pPr>
      <w:spacing w:before="40" w:after="40"/>
      <w:jc w:val="center"/>
    </w:pPr>
    <w:rPr>
      <w:b/>
      <w:bCs/>
    </w:rPr>
  </w:style>
  <w:style w:type="character" w:customStyle="1" w:styleId="TitleChar">
    <w:name w:val="Title Char"/>
    <w:basedOn w:val="DefaultParagraphFont"/>
    <w:link w:val="Title"/>
    <w:rsid w:val="0083686E"/>
    <w:rPr>
      <w:rFonts w:ascii="Trebuchet MS" w:eastAsia="Times New Roman" w:hAnsi="Trebuchet MS" w:cs="Times New Roman"/>
      <w:b/>
      <w:bCs/>
      <w:sz w:val="20"/>
      <w:szCs w:val="24"/>
    </w:rPr>
  </w:style>
  <w:style w:type="paragraph" w:customStyle="1" w:styleId="Head1-Art">
    <w:name w:val="Head1-Art"/>
    <w:basedOn w:val="Normal"/>
    <w:rsid w:val="00AE4C64"/>
    <w:pPr>
      <w:numPr>
        <w:numId w:val="5"/>
      </w:numPr>
      <w:jc w:val="both"/>
    </w:pPr>
    <w:rPr>
      <w:b/>
      <w:bCs/>
      <w:caps/>
    </w:rPr>
  </w:style>
  <w:style w:type="paragraph" w:customStyle="1" w:styleId="Head2-Alin">
    <w:name w:val="Head2-Alin"/>
    <w:basedOn w:val="Head1-Art"/>
    <w:uiPriority w:val="99"/>
    <w:rsid w:val="00AE4C64"/>
    <w:pPr>
      <w:numPr>
        <w:ilvl w:val="1"/>
      </w:numPr>
    </w:pPr>
    <w:rPr>
      <w:b w:val="0"/>
      <w:bCs w:val="0"/>
      <w:caps w:val="0"/>
    </w:rPr>
  </w:style>
  <w:style w:type="paragraph" w:customStyle="1" w:styleId="Head3-Bullet">
    <w:name w:val="Head3-Bullet"/>
    <w:basedOn w:val="Head2-Alin"/>
    <w:rsid w:val="00AE4C64"/>
    <w:pPr>
      <w:numPr>
        <w:ilvl w:val="2"/>
      </w:numPr>
    </w:pPr>
  </w:style>
  <w:style w:type="paragraph" w:customStyle="1" w:styleId="Head4-Subsect">
    <w:name w:val="Head4-Subsect"/>
    <w:basedOn w:val="Head3-Bullet"/>
    <w:rsid w:val="00AE4C64"/>
    <w:pPr>
      <w:numPr>
        <w:ilvl w:val="3"/>
      </w:numPr>
    </w:pPr>
    <w:rPr>
      <w:b/>
      <w:bCs/>
    </w:rPr>
  </w:style>
  <w:style w:type="paragraph" w:customStyle="1" w:styleId="Head5-Subsect">
    <w:name w:val="Head5-Subsect"/>
    <w:basedOn w:val="Head4-Subsect"/>
    <w:rsid w:val="00AE4C64"/>
    <w:pPr>
      <w:numPr>
        <w:ilvl w:val="4"/>
      </w:numPr>
    </w:pPr>
  </w:style>
  <w:style w:type="paragraph" w:styleId="Subtitle">
    <w:name w:val="Subtitle"/>
    <w:basedOn w:val="Normal"/>
    <w:next w:val="Normal"/>
    <w:link w:val="SubtitleChar"/>
    <w:uiPriority w:val="11"/>
    <w:qFormat/>
    <w:rsid w:val="00F1538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F1538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2387">
      <w:bodyDiv w:val="1"/>
      <w:marLeft w:val="0"/>
      <w:marRight w:val="0"/>
      <w:marTop w:val="0"/>
      <w:marBottom w:val="0"/>
      <w:divBdr>
        <w:top w:val="none" w:sz="0" w:space="0" w:color="auto"/>
        <w:left w:val="none" w:sz="0" w:space="0" w:color="auto"/>
        <w:bottom w:val="none" w:sz="0" w:space="0" w:color="auto"/>
        <w:right w:val="none" w:sz="0" w:space="0" w:color="auto"/>
      </w:divBdr>
    </w:div>
    <w:div w:id="1261529114">
      <w:bodyDiv w:val="1"/>
      <w:marLeft w:val="0"/>
      <w:marRight w:val="0"/>
      <w:marTop w:val="0"/>
      <w:marBottom w:val="0"/>
      <w:divBdr>
        <w:top w:val="none" w:sz="0" w:space="0" w:color="auto"/>
        <w:left w:val="none" w:sz="0" w:space="0" w:color="auto"/>
        <w:bottom w:val="none" w:sz="0" w:space="0" w:color="auto"/>
        <w:right w:val="none" w:sz="0" w:space="0" w:color="auto"/>
      </w:divBdr>
    </w:div>
    <w:div w:id="1331133802">
      <w:bodyDiv w:val="1"/>
      <w:marLeft w:val="0"/>
      <w:marRight w:val="0"/>
      <w:marTop w:val="0"/>
      <w:marBottom w:val="0"/>
      <w:divBdr>
        <w:top w:val="none" w:sz="0" w:space="0" w:color="auto"/>
        <w:left w:val="none" w:sz="0" w:space="0" w:color="auto"/>
        <w:bottom w:val="none" w:sz="0" w:space="0" w:color="auto"/>
        <w:right w:val="none" w:sz="0" w:space="0" w:color="auto"/>
      </w:divBdr>
    </w:div>
    <w:div w:id="1780637144">
      <w:bodyDiv w:val="1"/>
      <w:marLeft w:val="0"/>
      <w:marRight w:val="0"/>
      <w:marTop w:val="0"/>
      <w:marBottom w:val="0"/>
      <w:divBdr>
        <w:top w:val="none" w:sz="0" w:space="0" w:color="auto"/>
        <w:left w:val="none" w:sz="0" w:space="0" w:color="auto"/>
        <w:bottom w:val="none" w:sz="0" w:space="0" w:color="auto"/>
        <w:right w:val="none" w:sz="0" w:space="0" w:color="auto"/>
      </w:divBdr>
    </w:div>
    <w:div w:id="1783182790">
      <w:bodyDiv w:val="1"/>
      <w:marLeft w:val="0"/>
      <w:marRight w:val="0"/>
      <w:marTop w:val="0"/>
      <w:marBottom w:val="0"/>
      <w:divBdr>
        <w:top w:val="none" w:sz="0" w:space="0" w:color="auto"/>
        <w:left w:val="none" w:sz="0" w:space="0" w:color="auto"/>
        <w:bottom w:val="none" w:sz="0" w:space="0" w:color="auto"/>
        <w:right w:val="none" w:sz="0" w:space="0" w:color="auto"/>
      </w:divBdr>
    </w:div>
    <w:div w:id="1832453430">
      <w:bodyDiv w:val="1"/>
      <w:marLeft w:val="0"/>
      <w:marRight w:val="0"/>
      <w:marTop w:val="0"/>
      <w:marBottom w:val="0"/>
      <w:divBdr>
        <w:top w:val="none" w:sz="0" w:space="0" w:color="auto"/>
        <w:left w:val="none" w:sz="0" w:space="0" w:color="auto"/>
        <w:bottom w:val="none" w:sz="0" w:space="0" w:color="auto"/>
        <w:right w:val="none" w:sz="0" w:space="0" w:color="auto"/>
      </w:divBdr>
    </w:div>
    <w:div w:id="1868987935">
      <w:bodyDiv w:val="1"/>
      <w:marLeft w:val="0"/>
      <w:marRight w:val="0"/>
      <w:marTop w:val="0"/>
      <w:marBottom w:val="0"/>
      <w:divBdr>
        <w:top w:val="none" w:sz="0" w:space="0" w:color="auto"/>
        <w:left w:val="none" w:sz="0" w:space="0" w:color="auto"/>
        <w:bottom w:val="none" w:sz="0" w:space="0" w:color="auto"/>
        <w:right w:val="none" w:sz="0" w:space="0" w:color="auto"/>
      </w:divBdr>
    </w:div>
    <w:div w:id="209933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0EFA-93B7-4ABD-A7C8-03E7F363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1860</Words>
  <Characters>10792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NECSESCU</dc:creator>
  <cp:lastModifiedBy>Carmen NECSESCU</cp:lastModifiedBy>
  <cp:revision>2</cp:revision>
  <cp:lastPrinted>2016-05-24T08:24:00Z</cp:lastPrinted>
  <dcterms:created xsi:type="dcterms:W3CDTF">2016-06-21T09:23:00Z</dcterms:created>
  <dcterms:modified xsi:type="dcterms:W3CDTF">2016-06-21T09:23:00Z</dcterms:modified>
</cp:coreProperties>
</file>